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4E" w:rsidRPr="00977906" w:rsidRDefault="00DC4B4E" w:rsidP="00977906">
      <w:pPr>
        <w:spacing w:after="120" w:line="276" w:lineRule="auto"/>
        <w:jc w:val="center"/>
        <w:rPr>
          <w:rFonts w:ascii="Trebuchet MS" w:hAnsi="Trebuchet MS"/>
          <w:b/>
          <w:sz w:val="22"/>
          <w:szCs w:val="22"/>
          <w:lang w:eastAsia="ro-RO"/>
        </w:rPr>
      </w:pPr>
    </w:p>
    <w:p w:rsidR="005A2E25" w:rsidRPr="00977906" w:rsidRDefault="132B7BB0" w:rsidP="00977906">
      <w:pPr>
        <w:spacing w:after="120" w:line="276" w:lineRule="auto"/>
        <w:jc w:val="center"/>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STRATEGIA NAȚIONALĂ</w:t>
      </w:r>
      <w:r w:rsidR="00E42E3C" w:rsidRPr="00977906">
        <w:rPr>
          <w:rFonts w:ascii="Trebuchet MS" w:hAnsi="Trebuchet MS"/>
          <w:b/>
          <w:bCs/>
          <w:color w:val="0070C0"/>
          <w:sz w:val="22"/>
          <w:szCs w:val="22"/>
          <w:lang w:eastAsia="ro-RO"/>
        </w:rPr>
        <w:t xml:space="preserve"> </w:t>
      </w:r>
      <w:r w:rsidR="00C94488" w:rsidRPr="00977906">
        <w:rPr>
          <w:rFonts w:ascii="Trebuchet MS" w:hAnsi="Trebuchet MS"/>
          <w:b/>
          <w:bCs/>
          <w:color w:val="0070C0"/>
          <w:sz w:val="22"/>
          <w:szCs w:val="22"/>
          <w:lang w:eastAsia="ro-RO"/>
        </w:rPr>
        <w:t xml:space="preserve">ANTICORUPȚIE </w:t>
      </w:r>
      <w:r w:rsidRPr="00565192">
        <w:rPr>
          <w:rFonts w:ascii="Trebuchet MS" w:hAnsi="Trebuchet MS"/>
          <w:b/>
          <w:bCs/>
          <w:color w:val="0070C0"/>
          <w:sz w:val="22"/>
          <w:szCs w:val="22"/>
          <w:lang w:eastAsia="ro-RO"/>
        </w:rPr>
        <w:t>2021-202</w:t>
      </w:r>
      <w:r w:rsidR="007E2479" w:rsidRPr="00565192">
        <w:rPr>
          <w:rFonts w:ascii="Trebuchet MS" w:hAnsi="Trebuchet MS"/>
          <w:b/>
          <w:bCs/>
          <w:color w:val="0070C0"/>
          <w:sz w:val="22"/>
          <w:szCs w:val="22"/>
          <w:lang w:eastAsia="ro-RO"/>
        </w:rPr>
        <w:t>5</w:t>
      </w:r>
    </w:p>
    <w:p w:rsidR="005A2E25" w:rsidRPr="00977906" w:rsidRDefault="005A2E25" w:rsidP="00977906">
      <w:pPr>
        <w:spacing w:after="120" w:line="276" w:lineRule="auto"/>
        <w:rPr>
          <w:rFonts w:ascii="Trebuchet MS" w:hAnsi="Trebuchet MS"/>
          <w:sz w:val="22"/>
          <w:szCs w:val="22"/>
          <w:lang w:eastAsia="ro-RO"/>
        </w:rPr>
      </w:pPr>
    </w:p>
    <w:p w:rsidR="005A2E25" w:rsidRPr="00977906" w:rsidRDefault="00445FF4" w:rsidP="00327FB5">
      <w:pPr>
        <w:pStyle w:val="Listparagraf"/>
        <w:numPr>
          <w:ilvl w:val="0"/>
          <w:numId w:val="2"/>
        </w:numPr>
        <w:tabs>
          <w:tab w:val="left" w:pos="284"/>
        </w:tabs>
        <w:spacing w:after="120" w:line="276" w:lineRule="auto"/>
        <w:ind w:left="0" w:firstLine="0"/>
        <w:contextualSpacing w:val="0"/>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INTRODUCERE</w:t>
      </w:r>
    </w:p>
    <w:p w:rsidR="00490508" w:rsidRPr="00977906" w:rsidRDefault="00E42E3C"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Strategia Națională Anticorupție (SNA) 2016-2020</w:t>
      </w:r>
      <w:r w:rsidR="00137503" w:rsidRPr="00977906">
        <w:rPr>
          <w:rFonts w:ascii="Trebuchet MS" w:hAnsi="Trebuchet MS"/>
          <w:bCs/>
          <w:sz w:val="22"/>
          <w:szCs w:val="22"/>
          <w:lang w:eastAsia="ro-RO"/>
        </w:rPr>
        <w:t>, în corelare cu recomandările formulate de formatele internaționale anticorupție la care România este parte</w:t>
      </w:r>
      <w:r w:rsidR="00B311A5" w:rsidRPr="00977906">
        <w:rPr>
          <w:rFonts w:ascii="Trebuchet MS" w:hAnsi="Trebuchet MS"/>
          <w:bCs/>
          <w:sz w:val="22"/>
          <w:szCs w:val="22"/>
          <w:lang w:eastAsia="ro-RO"/>
        </w:rPr>
        <w:t xml:space="preserve"> sau la care participă</w:t>
      </w:r>
      <w:r w:rsidR="00137503" w:rsidRPr="00977906">
        <w:rPr>
          <w:rFonts w:ascii="Trebuchet MS" w:hAnsi="Trebuchet MS"/>
          <w:bCs/>
          <w:sz w:val="22"/>
          <w:szCs w:val="22"/>
          <w:lang w:eastAsia="ro-RO"/>
        </w:rPr>
        <w:t>, a</w:t>
      </w:r>
      <w:r w:rsidR="006269ED" w:rsidRPr="00977906">
        <w:rPr>
          <w:rFonts w:ascii="Trebuchet MS" w:hAnsi="Trebuchet MS"/>
          <w:bCs/>
          <w:sz w:val="22"/>
          <w:szCs w:val="22"/>
          <w:lang w:eastAsia="ro-RO"/>
        </w:rPr>
        <w:t xml:space="preserve"> promovat</w:t>
      </w:r>
      <w:r w:rsidR="00137503" w:rsidRPr="00977906">
        <w:rPr>
          <w:rFonts w:ascii="Trebuchet MS" w:hAnsi="Trebuchet MS"/>
          <w:bCs/>
          <w:sz w:val="22"/>
          <w:szCs w:val="22"/>
          <w:lang w:eastAsia="ro-RO"/>
        </w:rPr>
        <w:t xml:space="preserve"> schimbarea paradigmei în ceea ce </w:t>
      </w:r>
      <w:r w:rsidR="00490508" w:rsidRPr="00977906">
        <w:rPr>
          <w:rFonts w:ascii="Trebuchet MS" w:hAnsi="Trebuchet MS"/>
          <w:bCs/>
          <w:sz w:val="22"/>
          <w:szCs w:val="22"/>
          <w:lang w:eastAsia="ro-RO"/>
        </w:rPr>
        <w:t>privește</w:t>
      </w:r>
      <w:r w:rsidR="00137503" w:rsidRPr="00977906">
        <w:rPr>
          <w:rFonts w:ascii="Trebuchet MS" w:hAnsi="Trebuchet MS"/>
          <w:bCs/>
          <w:sz w:val="22"/>
          <w:szCs w:val="22"/>
          <w:lang w:eastAsia="ro-RO"/>
        </w:rPr>
        <w:t xml:space="preserve"> abordarea strategică în acest domeniu. </w:t>
      </w:r>
      <w:r w:rsidR="00490508" w:rsidRPr="00977906">
        <w:rPr>
          <w:rFonts w:ascii="Trebuchet MS" w:hAnsi="Trebuchet MS"/>
          <w:bCs/>
          <w:sz w:val="22"/>
          <w:szCs w:val="22"/>
          <w:lang w:eastAsia="ro-RO"/>
        </w:rPr>
        <w:t xml:space="preserve">Astfel, SNA 2016-2020 a inclus obiective și măsuri care să acționeze asupra cauzelor mai profunde ale corupției, abordarea nefiind limitată la combaterea fenomenului. </w:t>
      </w:r>
      <w:r w:rsidR="006A5B30" w:rsidRPr="00977906">
        <w:rPr>
          <w:rFonts w:ascii="Trebuchet MS" w:hAnsi="Trebuchet MS"/>
          <w:bCs/>
          <w:sz w:val="22"/>
          <w:szCs w:val="22"/>
          <w:lang w:eastAsia="ro-RO"/>
        </w:rPr>
        <w:t>Documentul</w:t>
      </w:r>
      <w:r w:rsidR="00490508" w:rsidRPr="00977906">
        <w:rPr>
          <w:rFonts w:ascii="Trebuchet MS" w:hAnsi="Trebuchet MS"/>
          <w:bCs/>
          <w:sz w:val="22"/>
          <w:szCs w:val="22"/>
          <w:lang w:eastAsia="ro-RO"/>
        </w:rPr>
        <w:t xml:space="preserve"> programatic a inclus măsuri care să vizeze prevenirea corupției, promovarea integrității organizaționale, educația anticorupție și, nu în ultimul rând, </w:t>
      </w:r>
      <w:r w:rsidR="00B24459" w:rsidRPr="00977906">
        <w:rPr>
          <w:rFonts w:ascii="Trebuchet MS" w:hAnsi="Trebuchet MS"/>
          <w:bCs/>
          <w:sz w:val="22"/>
          <w:szCs w:val="22"/>
          <w:lang w:eastAsia="ro-RO"/>
        </w:rPr>
        <w:t xml:space="preserve">recuperarea </w:t>
      </w:r>
      <w:r w:rsidR="006D0749" w:rsidRPr="00977906">
        <w:rPr>
          <w:rFonts w:ascii="Trebuchet MS" w:hAnsi="Trebuchet MS"/>
          <w:bCs/>
          <w:sz w:val="22"/>
          <w:szCs w:val="22"/>
          <w:lang w:eastAsia="ro-RO"/>
        </w:rPr>
        <w:t>creanțelor</w:t>
      </w:r>
      <w:r w:rsidR="00B24459" w:rsidRPr="00977906">
        <w:rPr>
          <w:rFonts w:ascii="Trebuchet MS" w:hAnsi="Trebuchet MS"/>
          <w:bCs/>
          <w:sz w:val="22"/>
          <w:szCs w:val="22"/>
          <w:lang w:eastAsia="ro-RO"/>
        </w:rPr>
        <w:t xml:space="preserve"> generate de</w:t>
      </w:r>
      <w:r w:rsidR="00490508" w:rsidRPr="00977906">
        <w:rPr>
          <w:rFonts w:ascii="Trebuchet MS" w:hAnsi="Trebuchet MS"/>
          <w:bCs/>
          <w:sz w:val="22"/>
          <w:szCs w:val="22"/>
          <w:lang w:eastAsia="ro-RO"/>
        </w:rPr>
        <w:t xml:space="preserve"> săvârșirea de infracțiuni.  </w:t>
      </w:r>
    </w:p>
    <w:p w:rsidR="00665432" w:rsidRPr="00977906" w:rsidRDefault="00164363"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Corupția rămâne o provocare la nivel național și regional, </w:t>
      </w:r>
      <w:r w:rsidR="00F626DB" w:rsidRPr="00977906">
        <w:rPr>
          <w:rFonts w:ascii="Trebuchet MS" w:hAnsi="Trebuchet MS"/>
          <w:bCs/>
          <w:sz w:val="22"/>
          <w:szCs w:val="22"/>
          <w:lang w:eastAsia="ro-RO"/>
        </w:rPr>
        <w:t>deși în plan strategic, corupția este fenomenul infracțional care a făcut cel mai des și mai constant obiectul politicilor penale</w:t>
      </w:r>
      <w:r w:rsidR="00B24459" w:rsidRPr="00977906">
        <w:rPr>
          <w:rFonts w:ascii="Trebuchet MS" w:hAnsi="Trebuchet MS"/>
          <w:bCs/>
          <w:sz w:val="22"/>
          <w:szCs w:val="22"/>
          <w:lang w:eastAsia="ro-RO"/>
        </w:rPr>
        <w:t xml:space="preserve"> în România</w:t>
      </w:r>
      <w:r w:rsidR="00F626DB" w:rsidRPr="00977906">
        <w:rPr>
          <w:rFonts w:ascii="Trebuchet MS" w:hAnsi="Trebuchet MS"/>
          <w:bCs/>
          <w:sz w:val="22"/>
          <w:szCs w:val="22"/>
          <w:lang w:eastAsia="ro-RO"/>
        </w:rPr>
        <w:t xml:space="preserve">, începând cu anul 2001. </w:t>
      </w:r>
      <w:r w:rsidR="00B24459" w:rsidRPr="00977906">
        <w:rPr>
          <w:rFonts w:ascii="Trebuchet MS" w:hAnsi="Trebuchet MS"/>
          <w:bCs/>
          <w:sz w:val="22"/>
          <w:szCs w:val="22"/>
          <w:lang w:eastAsia="ro-RO"/>
        </w:rPr>
        <w:t>A</w:t>
      </w:r>
      <w:r w:rsidR="00F626DB" w:rsidRPr="00977906">
        <w:rPr>
          <w:rFonts w:ascii="Trebuchet MS" w:hAnsi="Trebuchet MS"/>
          <w:bCs/>
          <w:sz w:val="22"/>
          <w:szCs w:val="22"/>
          <w:lang w:eastAsia="ro-RO"/>
        </w:rPr>
        <w:t xml:space="preserve">cest fenomen </w:t>
      </w:r>
      <w:r w:rsidRPr="00977906">
        <w:rPr>
          <w:rFonts w:ascii="Trebuchet MS" w:hAnsi="Trebuchet MS"/>
          <w:bCs/>
          <w:sz w:val="22"/>
          <w:szCs w:val="22"/>
          <w:lang w:eastAsia="ro-RO"/>
        </w:rPr>
        <w:t xml:space="preserve">afectează societatea în cele mai diverse moduri, fiind de natură a genera consecințe negative atât în viața economică, cât și socială a </w:t>
      </w:r>
      <w:r w:rsidR="00E00949" w:rsidRPr="00977906">
        <w:rPr>
          <w:rFonts w:ascii="Trebuchet MS" w:hAnsi="Trebuchet MS"/>
          <w:bCs/>
          <w:sz w:val="22"/>
          <w:szCs w:val="22"/>
          <w:lang w:eastAsia="ro-RO"/>
        </w:rPr>
        <w:t>cetățenilor</w:t>
      </w:r>
      <w:r w:rsidRPr="00977906">
        <w:rPr>
          <w:rFonts w:ascii="Trebuchet MS" w:hAnsi="Trebuchet MS"/>
          <w:bCs/>
          <w:sz w:val="22"/>
          <w:szCs w:val="22"/>
          <w:lang w:eastAsia="ro-RO"/>
        </w:rPr>
        <w:t xml:space="preserve">. </w:t>
      </w:r>
      <w:r w:rsidR="00E00949" w:rsidRPr="00977906">
        <w:rPr>
          <w:rFonts w:ascii="Trebuchet MS" w:hAnsi="Trebuchet MS"/>
          <w:bCs/>
          <w:sz w:val="22"/>
          <w:szCs w:val="22"/>
          <w:lang w:eastAsia="ro-RO"/>
        </w:rPr>
        <w:t>În acest sens, s</w:t>
      </w:r>
      <w:r w:rsidRPr="00977906">
        <w:rPr>
          <w:rFonts w:ascii="Trebuchet MS" w:hAnsi="Trebuchet MS"/>
          <w:bCs/>
          <w:sz w:val="22"/>
          <w:szCs w:val="22"/>
          <w:lang w:eastAsia="ro-RO"/>
        </w:rPr>
        <w:t xml:space="preserve">-a putut </w:t>
      </w:r>
      <w:r w:rsidR="00E00949" w:rsidRPr="00977906">
        <w:rPr>
          <w:rFonts w:ascii="Trebuchet MS" w:hAnsi="Trebuchet MS"/>
          <w:bCs/>
          <w:sz w:val="22"/>
          <w:szCs w:val="22"/>
          <w:lang w:eastAsia="ro-RO"/>
        </w:rPr>
        <w:t>observa</w:t>
      </w:r>
      <w:r w:rsidRPr="00977906">
        <w:rPr>
          <w:rFonts w:ascii="Trebuchet MS" w:hAnsi="Trebuchet MS"/>
          <w:bCs/>
          <w:sz w:val="22"/>
          <w:szCs w:val="22"/>
          <w:lang w:eastAsia="ro-RO"/>
        </w:rPr>
        <w:t xml:space="preserve"> că</w:t>
      </w:r>
      <w:r w:rsidR="00665432" w:rsidRPr="00977906">
        <w:rPr>
          <w:rFonts w:ascii="Trebuchet MS" w:hAnsi="Trebuchet MS"/>
          <w:bCs/>
          <w:sz w:val="22"/>
          <w:szCs w:val="22"/>
          <w:lang w:eastAsia="ro-RO"/>
        </w:rPr>
        <w:t>,</w:t>
      </w:r>
      <w:r w:rsidRPr="00977906">
        <w:rPr>
          <w:rFonts w:ascii="Trebuchet MS" w:hAnsi="Trebuchet MS"/>
          <w:bCs/>
          <w:sz w:val="22"/>
          <w:szCs w:val="22"/>
          <w:lang w:eastAsia="ro-RO"/>
        </w:rPr>
        <w:t xml:space="preserve"> </w:t>
      </w:r>
      <w:r w:rsidR="00665432" w:rsidRPr="00977906">
        <w:rPr>
          <w:rFonts w:ascii="Trebuchet MS" w:hAnsi="Trebuchet MS"/>
          <w:bCs/>
          <w:sz w:val="22"/>
          <w:szCs w:val="22"/>
          <w:lang w:eastAsia="ro-RO"/>
        </w:rPr>
        <w:t xml:space="preserve">în anumite instanțe, </w:t>
      </w:r>
      <w:r w:rsidRPr="00977906">
        <w:rPr>
          <w:rFonts w:ascii="Trebuchet MS" w:hAnsi="Trebuchet MS"/>
          <w:bCs/>
          <w:sz w:val="22"/>
          <w:szCs w:val="22"/>
          <w:lang w:eastAsia="ro-RO"/>
        </w:rPr>
        <w:t xml:space="preserve">fenomenul </w:t>
      </w:r>
      <w:r w:rsidR="00665432" w:rsidRPr="00977906">
        <w:rPr>
          <w:rFonts w:ascii="Trebuchet MS" w:hAnsi="Trebuchet MS"/>
          <w:bCs/>
          <w:sz w:val="22"/>
          <w:szCs w:val="22"/>
          <w:lang w:eastAsia="ro-RO"/>
        </w:rPr>
        <w:t>corupției</w:t>
      </w:r>
      <w:r w:rsidRPr="00977906">
        <w:rPr>
          <w:rFonts w:ascii="Trebuchet MS" w:hAnsi="Trebuchet MS"/>
          <w:bCs/>
          <w:sz w:val="22"/>
          <w:szCs w:val="22"/>
          <w:lang w:eastAsia="ro-RO"/>
        </w:rPr>
        <w:t xml:space="preserve"> </w:t>
      </w:r>
      <w:r w:rsidR="00665432" w:rsidRPr="00977906">
        <w:rPr>
          <w:rFonts w:ascii="Trebuchet MS" w:hAnsi="Trebuchet MS"/>
          <w:bCs/>
          <w:sz w:val="22"/>
          <w:szCs w:val="22"/>
          <w:lang w:eastAsia="ro-RO"/>
        </w:rPr>
        <w:t>a afectat</w:t>
      </w:r>
      <w:r w:rsidRPr="00977906">
        <w:rPr>
          <w:rFonts w:ascii="Trebuchet MS" w:hAnsi="Trebuchet MS"/>
          <w:bCs/>
          <w:sz w:val="22"/>
          <w:szCs w:val="22"/>
          <w:lang w:eastAsia="ro-RO"/>
        </w:rPr>
        <w:t xml:space="preserve"> </w:t>
      </w:r>
      <w:r w:rsidR="00167073" w:rsidRPr="00977906">
        <w:rPr>
          <w:rFonts w:ascii="Trebuchet MS" w:hAnsi="Trebuchet MS"/>
          <w:bCs/>
          <w:sz w:val="22"/>
          <w:szCs w:val="22"/>
          <w:lang w:eastAsia="ro-RO"/>
        </w:rPr>
        <w:t>viața,</w:t>
      </w:r>
      <w:r w:rsidRPr="00977906">
        <w:rPr>
          <w:rFonts w:ascii="Trebuchet MS" w:hAnsi="Trebuchet MS"/>
          <w:bCs/>
          <w:sz w:val="22"/>
          <w:szCs w:val="22"/>
          <w:lang w:eastAsia="ro-RO"/>
        </w:rPr>
        <w:t xml:space="preserve"> integrit</w:t>
      </w:r>
      <w:r w:rsidR="00167073" w:rsidRPr="00977906">
        <w:rPr>
          <w:rFonts w:ascii="Trebuchet MS" w:hAnsi="Trebuchet MS"/>
          <w:bCs/>
          <w:sz w:val="22"/>
          <w:szCs w:val="22"/>
          <w:lang w:eastAsia="ro-RO"/>
        </w:rPr>
        <w:t>atea</w:t>
      </w:r>
      <w:r w:rsidRPr="00977906">
        <w:rPr>
          <w:rFonts w:ascii="Trebuchet MS" w:hAnsi="Trebuchet MS"/>
          <w:bCs/>
          <w:sz w:val="22"/>
          <w:szCs w:val="22"/>
          <w:lang w:eastAsia="ro-RO"/>
        </w:rPr>
        <w:t xml:space="preserve"> fizic</w:t>
      </w:r>
      <w:r w:rsidR="00167073" w:rsidRPr="00977906">
        <w:rPr>
          <w:rFonts w:ascii="Trebuchet MS" w:hAnsi="Trebuchet MS"/>
          <w:bCs/>
          <w:sz w:val="22"/>
          <w:szCs w:val="22"/>
          <w:lang w:eastAsia="ro-RO"/>
        </w:rPr>
        <w:t xml:space="preserve">ă, </w:t>
      </w:r>
      <w:r w:rsidRPr="00977906">
        <w:rPr>
          <w:rFonts w:ascii="Trebuchet MS" w:hAnsi="Trebuchet MS"/>
          <w:bCs/>
          <w:sz w:val="22"/>
          <w:szCs w:val="22"/>
          <w:lang w:eastAsia="ro-RO"/>
        </w:rPr>
        <w:t>încreder</w:t>
      </w:r>
      <w:r w:rsidR="00167073" w:rsidRPr="00977906">
        <w:rPr>
          <w:rFonts w:ascii="Trebuchet MS" w:hAnsi="Trebuchet MS"/>
          <w:bCs/>
          <w:sz w:val="22"/>
          <w:szCs w:val="22"/>
          <w:lang w:eastAsia="ro-RO"/>
        </w:rPr>
        <w:t>ea</w:t>
      </w:r>
      <w:r w:rsidRPr="00977906">
        <w:rPr>
          <w:rFonts w:ascii="Trebuchet MS" w:hAnsi="Trebuchet MS"/>
          <w:bCs/>
          <w:sz w:val="22"/>
          <w:szCs w:val="22"/>
          <w:lang w:eastAsia="ro-RO"/>
        </w:rPr>
        <w:t xml:space="preserve"> </w:t>
      </w:r>
      <w:r w:rsidR="00665432" w:rsidRPr="00977906">
        <w:rPr>
          <w:rFonts w:ascii="Trebuchet MS" w:hAnsi="Trebuchet MS"/>
          <w:bCs/>
          <w:sz w:val="22"/>
          <w:szCs w:val="22"/>
          <w:lang w:eastAsia="ro-RO"/>
        </w:rPr>
        <w:t>față de instituțiile statului</w:t>
      </w:r>
      <w:r w:rsidR="00167073" w:rsidRPr="00977906">
        <w:rPr>
          <w:rFonts w:ascii="Trebuchet MS" w:hAnsi="Trebuchet MS"/>
          <w:bCs/>
          <w:sz w:val="22"/>
          <w:szCs w:val="22"/>
          <w:lang w:eastAsia="ro-RO"/>
        </w:rPr>
        <w:t xml:space="preserve"> și patrimoniul cetățenilor</w:t>
      </w:r>
      <w:r w:rsidR="00665432" w:rsidRPr="00977906">
        <w:rPr>
          <w:rFonts w:ascii="Trebuchet MS" w:hAnsi="Trebuchet MS"/>
          <w:bCs/>
          <w:sz w:val="22"/>
          <w:szCs w:val="22"/>
          <w:lang w:eastAsia="ro-RO"/>
        </w:rPr>
        <w:t>.</w:t>
      </w:r>
    </w:p>
    <w:p w:rsidR="00164363" w:rsidRPr="00977906" w:rsidRDefault="00B24459"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Corupția </w:t>
      </w:r>
      <w:r w:rsidR="00E00949" w:rsidRPr="00977906">
        <w:rPr>
          <w:rFonts w:ascii="Trebuchet MS" w:hAnsi="Trebuchet MS"/>
          <w:bCs/>
          <w:sz w:val="22"/>
          <w:szCs w:val="22"/>
          <w:lang w:eastAsia="ro-RO"/>
        </w:rPr>
        <w:t>rămâne o cauză care limitează perspectivele de dezvoltare a României și capacitatea de promovare a obiectivelor de politică externă, inclusiv</w:t>
      </w:r>
      <w:r w:rsidR="00167073" w:rsidRPr="00977906">
        <w:rPr>
          <w:rFonts w:ascii="Trebuchet MS" w:hAnsi="Trebuchet MS"/>
          <w:bCs/>
          <w:sz w:val="22"/>
          <w:szCs w:val="22"/>
          <w:lang w:eastAsia="ro-RO"/>
        </w:rPr>
        <w:t xml:space="preserve"> </w:t>
      </w:r>
      <w:r w:rsidR="00E00949" w:rsidRPr="00977906">
        <w:rPr>
          <w:rFonts w:ascii="Trebuchet MS" w:hAnsi="Trebuchet MS"/>
          <w:bCs/>
          <w:sz w:val="22"/>
          <w:szCs w:val="22"/>
          <w:lang w:eastAsia="ro-RO"/>
        </w:rPr>
        <w:t xml:space="preserve">a imaginii României în mediul internațional. Totodată, corupția afectează eficiența și profesionalismul din autoritățile și instituțiile publice, mai ales din perspectiva furnizării de servicii de interes general, aspect care generează o încredere scăzută a cetățenilor în capacitatea statului de a </w:t>
      </w:r>
      <w:r w:rsidR="00167073" w:rsidRPr="00977906">
        <w:rPr>
          <w:rFonts w:ascii="Trebuchet MS" w:hAnsi="Trebuchet MS"/>
          <w:bCs/>
          <w:sz w:val="22"/>
          <w:szCs w:val="22"/>
          <w:lang w:eastAsia="ro-RO"/>
        </w:rPr>
        <w:t>gestiona relațiile sociale</w:t>
      </w:r>
      <w:r w:rsidR="00E00949" w:rsidRPr="00977906">
        <w:rPr>
          <w:rFonts w:ascii="Trebuchet MS" w:hAnsi="Trebuchet MS"/>
          <w:bCs/>
          <w:sz w:val="22"/>
          <w:szCs w:val="22"/>
          <w:lang w:eastAsia="ro-RO"/>
        </w:rPr>
        <w:t>. Cauzele fenomenului corupției sunt multiple</w:t>
      </w:r>
      <w:r w:rsidR="00167073" w:rsidRPr="00977906">
        <w:rPr>
          <w:rFonts w:ascii="Trebuchet MS" w:hAnsi="Trebuchet MS"/>
          <w:bCs/>
          <w:sz w:val="22"/>
          <w:szCs w:val="22"/>
          <w:lang w:eastAsia="ro-RO"/>
        </w:rPr>
        <w:t xml:space="preserve">, iar problematica prevenirii și combaterii corupției intră în spectrul de competență a mai multor instituții din România, care trebuie să coopereze pentru obținerea sinergiei în activitățile de </w:t>
      </w:r>
      <w:r w:rsidR="00B311A5" w:rsidRPr="00977906">
        <w:rPr>
          <w:rFonts w:ascii="Trebuchet MS" w:hAnsi="Trebuchet MS"/>
          <w:bCs/>
          <w:sz w:val="22"/>
          <w:szCs w:val="22"/>
          <w:lang w:eastAsia="ro-RO"/>
        </w:rPr>
        <w:t>promovare a integrității</w:t>
      </w:r>
      <w:r w:rsidR="00167073" w:rsidRPr="00977906">
        <w:rPr>
          <w:rFonts w:ascii="Trebuchet MS" w:hAnsi="Trebuchet MS"/>
          <w:bCs/>
          <w:sz w:val="22"/>
          <w:szCs w:val="22"/>
          <w:lang w:eastAsia="ro-RO"/>
        </w:rPr>
        <w:t xml:space="preserve">. </w:t>
      </w:r>
    </w:p>
    <w:p w:rsidR="00E00949" w:rsidRPr="00977906" w:rsidRDefault="002934E6"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Din perspectiva m</w:t>
      </w:r>
      <w:r w:rsidR="00E00949" w:rsidRPr="00977906">
        <w:rPr>
          <w:rFonts w:ascii="Trebuchet MS" w:hAnsi="Trebuchet MS"/>
          <w:bCs/>
          <w:sz w:val="22"/>
          <w:szCs w:val="22"/>
          <w:lang w:eastAsia="ro-RO"/>
        </w:rPr>
        <w:t>ediul</w:t>
      </w:r>
      <w:r w:rsidRPr="00977906">
        <w:rPr>
          <w:rFonts w:ascii="Trebuchet MS" w:hAnsi="Trebuchet MS"/>
          <w:bCs/>
          <w:sz w:val="22"/>
          <w:szCs w:val="22"/>
          <w:lang w:eastAsia="ro-RO"/>
        </w:rPr>
        <w:t>ui</w:t>
      </w:r>
      <w:r w:rsidR="00E00949" w:rsidRPr="00977906">
        <w:rPr>
          <w:rFonts w:ascii="Trebuchet MS" w:hAnsi="Trebuchet MS"/>
          <w:bCs/>
          <w:sz w:val="22"/>
          <w:szCs w:val="22"/>
          <w:lang w:eastAsia="ro-RO"/>
        </w:rPr>
        <w:t xml:space="preserve"> de afaceri </w:t>
      </w:r>
      <w:r w:rsidRPr="00977906">
        <w:rPr>
          <w:rFonts w:ascii="Trebuchet MS" w:hAnsi="Trebuchet MS"/>
          <w:bCs/>
          <w:sz w:val="22"/>
          <w:szCs w:val="22"/>
          <w:lang w:eastAsia="ro-RO"/>
        </w:rPr>
        <w:t xml:space="preserve">privat din România, </w:t>
      </w:r>
      <w:r w:rsidR="006B4503" w:rsidRPr="00977906">
        <w:rPr>
          <w:rFonts w:ascii="Trebuchet MS" w:hAnsi="Trebuchet MS"/>
          <w:bCs/>
          <w:sz w:val="22"/>
          <w:szCs w:val="22"/>
          <w:lang w:eastAsia="ro-RO"/>
        </w:rPr>
        <w:t>se poate constata că au fost înregistrate evoluții în promovarea integrității în mediul de afaceri, mai ales în cadrul întreprinderilor publice, care însă pot cunoaște progrese suplimentare, printr-o colaborare strânsă cu autoritățile și instituțiile publice, care pot impulsiona inițiativele de promovare a integrității în sectorul privat. C</w:t>
      </w:r>
      <w:r w:rsidRPr="00977906">
        <w:rPr>
          <w:rFonts w:ascii="Trebuchet MS" w:hAnsi="Trebuchet MS"/>
          <w:bCs/>
          <w:sz w:val="22"/>
          <w:szCs w:val="22"/>
          <w:lang w:eastAsia="ro-RO"/>
        </w:rPr>
        <w:t xml:space="preserve">orupția nu reprezintă un impediment </w:t>
      </w:r>
      <w:r w:rsidR="006B4503" w:rsidRPr="00977906">
        <w:rPr>
          <w:rFonts w:ascii="Trebuchet MS" w:hAnsi="Trebuchet MS"/>
          <w:bCs/>
          <w:sz w:val="22"/>
          <w:szCs w:val="22"/>
          <w:lang w:eastAsia="ro-RO"/>
        </w:rPr>
        <w:t>(</w:t>
      </w:r>
      <w:r w:rsidR="006B4503" w:rsidRPr="00977906">
        <w:rPr>
          <w:rFonts w:ascii="Trebuchet MS" w:hAnsi="Trebuchet MS"/>
          <w:bCs/>
          <w:i/>
          <w:sz w:val="22"/>
          <w:szCs w:val="22"/>
          <w:lang w:eastAsia="ro-RO"/>
        </w:rPr>
        <w:t>deal-breaker</w:t>
      </w:r>
      <w:r w:rsidR="006B4503" w:rsidRPr="00977906">
        <w:rPr>
          <w:rFonts w:ascii="Trebuchet MS" w:hAnsi="Trebuchet MS"/>
          <w:bCs/>
          <w:sz w:val="22"/>
          <w:szCs w:val="22"/>
          <w:lang w:eastAsia="ro-RO"/>
        </w:rPr>
        <w:t xml:space="preserve">) în derularea afacerilor din cauza </w:t>
      </w:r>
      <w:r w:rsidRPr="00977906">
        <w:rPr>
          <w:rFonts w:ascii="Trebuchet MS" w:hAnsi="Trebuchet MS"/>
          <w:bCs/>
          <w:sz w:val="22"/>
          <w:szCs w:val="22"/>
          <w:lang w:eastAsia="ro-RO"/>
        </w:rPr>
        <w:t>percepți</w:t>
      </w:r>
      <w:r w:rsidR="006B4503" w:rsidRPr="00977906">
        <w:rPr>
          <w:rFonts w:ascii="Trebuchet MS" w:hAnsi="Trebuchet MS"/>
          <w:bCs/>
          <w:sz w:val="22"/>
          <w:szCs w:val="22"/>
          <w:lang w:eastAsia="ro-RO"/>
        </w:rPr>
        <w:t>ei</w:t>
      </w:r>
      <w:r w:rsidRPr="00977906">
        <w:rPr>
          <w:rFonts w:ascii="Trebuchet MS" w:hAnsi="Trebuchet MS"/>
          <w:bCs/>
          <w:sz w:val="22"/>
          <w:szCs w:val="22"/>
          <w:lang w:eastAsia="ro-RO"/>
        </w:rPr>
        <w:t xml:space="preserve"> greșit</w:t>
      </w:r>
      <w:r w:rsidR="006B4503" w:rsidRPr="00977906">
        <w:rPr>
          <w:rFonts w:ascii="Trebuchet MS" w:hAnsi="Trebuchet MS"/>
          <w:bCs/>
          <w:sz w:val="22"/>
          <w:szCs w:val="22"/>
          <w:lang w:eastAsia="ro-RO"/>
        </w:rPr>
        <w:t>e</w:t>
      </w:r>
      <w:r w:rsidRPr="00977906">
        <w:rPr>
          <w:rFonts w:ascii="Trebuchet MS" w:hAnsi="Trebuchet MS"/>
          <w:bCs/>
          <w:sz w:val="22"/>
          <w:szCs w:val="22"/>
          <w:lang w:eastAsia="ro-RO"/>
        </w:rPr>
        <w:t xml:space="preserve"> a antreprenorilor potrivit căreia corupția ar fi necesară pentru a derula unele contracte în România</w:t>
      </w:r>
      <w:r w:rsidR="006B4503" w:rsidRPr="00977906">
        <w:rPr>
          <w:rStyle w:val="Referinnotdesubsol"/>
          <w:rFonts w:ascii="Trebuchet MS" w:hAnsi="Trebuchet MS"/>
          <w:bCs/>
          <w:sz w:val="22"/>
          <w:szCs w:val="22"/>
          <w:lang w:eastAsia="ro-RO"/>
        </w:rPr>
        <w:footnoteReference w:id="1"/>
      </w:r>
      <w:r w:rsidR="006B4503" w:rsidRPr="00977906">
        <w:rPr>
          <w:rFonts w:ascii="Trebuchet MS" w:hAnsi="Trebuchet MS"/>
          <w:bCs/>
          <w:sz w:val="22"/>
          <w:szCs w:val="22"/>
          <w:lang w:eastAsia="ro-RO"/>
        </w:rPr>
        <w:t>.</w:t>
      </w:r>
      <w:r w:rsidRPr="00977906">
        <w:rPr>
          <w:rFonts w:ascii="Trebuchet MS" w:hAnsi="Trebuchet MS"/>
          <w:bCs/>
          <w:sz w:val="22"/>
          <w:szCs w:val="22"/>
          <w:lang w:eastAsia="ro-RO"/>
        </w:rPr>
        <w:t xml:space="preserve"> </w:t>
      </w:r>
    </w:p>
    <w:p w:rsidR="00164363" w:rsidRPr="00977906" w:rsidRDefault="003261F8"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O provocare suplimentară pentru autorități este cauzat</w:t>
      </w:r>
      <w:r w:rsidR="0001567F" w:rsidRPr="00977906">
        <w:rPr>
          <w:rFonts w:ascii="Trebuchet MS" w:hAnsi="Trebuchet MS"/>
          <w:bCs/>
          <w:sz w:val="22"/>
          <w:szCs w:val="22"/>
          <w:lang w:eastAsia="ro-RO"/>
        </w:rPr>
        <w:t>ă</w:t>
      </w:r>
      <w:r w:rsidRPr="00977906">
        <w:rPr>
          <w:rFonts w:ascii="Trebuchet MS" w:hAnsi="Trebuchet MS"/>
          <w:bCs/>
          <w:sz w:val="22"/>
          <w:szCs w:val="22"/>
          <w:lang w:eastAsia="ro-RO"/>
        </w:rPr>
        <w:t xml:space="preserve"> de rolul corupției de facilitator al activității grupurilor de crimă organizată. </w:t>
      </w:r>
      <w:r w:rsidR="00317EDA" w:rsidRPr="00977906">
        <w:rPr>
          <w:rFonts w:ascii="Trebuchet MS" w:hAnsi="Trebuchet MS"/>
          <w:bCs/>
          <w:sz w:val="22"/>
          <w:szCs w:val="22"/>
          <w:lang w:eastAsia="ro-RO"/>
        </w:rPr>
        <w:t>Prin urmare, prezenta strategie include un obiectiv specific care are în vedere abordarea integrată a corupției și criminalității organizate, deoarece granița dintre corupție și crim</w:t>
      </w:r>
      <w:r w:rsidR="00B619F5" w:rsidRPr="00977906">
        <w:rPr>
          <w:rFonts w:ascii="Trebuchet MS" w:hAnsi="Trebuchet MS"/>
          <w:bCs/>
          <w:sz w:val="22"/>
          <w:szCs w:val="22"/>
          <w:lang w:eastAsia="ro-RO"/>
        </w:rPr>
        <w:t>inalitate</w:t>
      </w:r>
      <w:r w:rsidR="00317EDA" w:rsidRPr="00977906">
        <w:rPr>
          <w:rFonts w:ascii="Trebuchet MS" w:hAnsi="Trebuchet MS"/>
          <w:bCs/>
          <w:sz w:val="22"/>
          <w:szCs w:val="22"/>
          <w:lang w:eastAsia="ro-RO"/>
        </w:rPr>
        <w:t xml:space="preserve"> organizată</w:t>
      </w:r>
      <w:r w:rsidR="00B311A5" w:rsidRPr="00977906">
        <w:rPr>
          <w:rFonts w:ascii="Trebuchet MS" w:hAnsi="Trebuchet MS"/>
          <w:bCs/>
          <w:sz w:val="22"/>
          <w:szCs w:val="22"/>
          <w:lang w:eastAsia="ro-RO"/>
        </w:rPr>
        <w:t xml:space="preserve"> este</w:t>
      </w:r>
      <w:r w:rsidR="00317EDA" w:rsidRPr="00977906">
        <w:rPr>
          <w:rFonts w:ascii="Trebuchet MS" w:hAnsi="Trebuchet MS"/>
          <w:bCs/>
          <w:sz w:val="22"/>
          <w:szCs w:val="22"/>
          <w:lang w:eastAsia="ro-RO"/>
        </w:rPr>
        <w:t xml:space="preserve"> doar de ordin formal – conceptual, pentru rațiuni de abordare sistemică și coerentă din punct de vedere legal și instituțional.</w:t>
      </w:r>
      <w:r w:rsidR="002B5C46" w:rsidRPr="00977906">
        <w:rPr>
          <w:rFonts w:ascii="Trebuchet MS" w:hAnsi="Trebuchet MS"/>
          <w:bCs/>
          <w:sz w:val="22"/>
          <w:szCs w:val="22"/>
          <w:lang w:eastAsia="ro-RO"/>
        </w:rPr>
        <w:t xml:space="preserve"> </w:t>
      </w:r>
    </w:p>
    <w:p w:rsidR="00B76321" w:rsidRPr="00977906" w:rsidRDefault="00B76321"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Totodată, consecințele generate de pandemia COVID-19 trebuie să fie evaluate de către autoritățile și instituțiile publice competente în vederea gestionării corespunzătoare a acestora. Mai multe organizații internaționale din domeniul </w:t>
      </w:r>
      <w:r w:rsidR="00B311A5" w:rsidRPr="00977906">
        <w:rPr>
          <w:rFonts w:ascii="Trebuchet MS" w:hAnsi="Trebuchet MS"/>
          <w:bCs/>
          <w:sz w:val="22"/>
          <w:szCs w:val="22"/>
          <w:lang w:eastAsia="ro-RO"/>
        </w:rPr>
        <w:t>anticorupție</w:t>
      </w:r>
      <w:r w:rsidR="00B619F5" w:rsidRPr="00977906">
        <w:rPr>
          <w:rFonts w:ascii="Trebuchet MS" w:hAnsi="Trebuchet MS"/>
          <w:bCs/>
          <w:sz w:val="22"/>
          <w:szCs w:val="22"/>
          <w:lang w:eastAsia="ro-RO"/>
        </w:rPr>
        <w:t>i</w:t>
      </w:r>
      <w:r w:rsidRPr="00977906">
        <w:rPr>
          <w:rFonts w:ascii="Trebuchet MS" w:hAnsi="Trebuchet MS"/>
          <w:bCs/>
          <w:sz w:val="22"/>
          <w:szCs w:val="22"/>
          <w:lang w:eastAsia="ro-RO"/>
        </w:rPr>
        <w:t xml:space="preserve"> au atras atenția asupra provocărilor existente în prezent la adresa transparenței, achizițiilor publice (în special, în sistemul de sănătate), integrității organelor de ordine și siguranță publică și oferirii de asistență medicală.</w:t>
      </w:r>
    </w:p>
    <w:p w:rsidR="00852E5C" w:rsidRPr="00977906" w:rsidRDefault="00B76321"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Strategia Națională de Apărare a Țării pentru perioada 2020-2024 (SNApŢ 20</w:t>
      </w:r>
      <w:r w:rsidR="00EB5961" w:rsidRPr="00977906">
        <w:rPr>
          <w:rFonts w:ascii="Trebuchet MS" w:hAnsi="Trebuchet MS"/>
          <w:bCs/>
          <w:sz w:val="22"/>
          <w:szCs w:val="22"/>
          <w:lang w:eastAsia="ro-RO"/>
        </w:rPr>
        <w:t>20</w:t>
      </w:r>
      <w:r w:rsidRPr="00977906">
        <w:rPr>
          <w:rFonts w:ascii="Trebuchet MS" w:hAnsi="Trebuchet MS"/>
          <w:bCs/>
          <w:sz w:val="22"/>
          <w:szCs w:val="22"/>
          <w:lang w:eastAsia="ro-RO"/>
        </w:rPr>
        <w:t>-</w:t>
      </w:r>
      <w:r w:rsidR="00EB5961" w:rsidRPr="00977906">
        <w:rPr>
          <w:rFonts w:ascii="Trebuchet MS" w:hAnsi="Trebuchet MS"/>
          <w:bCs/>
          <w:sz w:val="22"/>
          <w:szCs w:val="22"/>
          <w:lang w:eastAsia="ro-RO"/>
        </w:rPr>
        <w:t>20</w:t>
      </w:r>
      <w:r w:rsidRPr="00977906">
        <w:rPr>
          <w:rFonts w:ascii="Trebuchet MS" w:hAnsi="Trebuchet MS"/>
          <w:bCs/>
          <w:sz w:val="22"/>
          <w:szCs w:val="22"/>
          <w:lang w:eastAsia="ro-RO"/>
        </w:rPr>
        <w:t xml:space="preserve">24) confirmă atașamentul </w:t>
      </w:r>
      <w:r w:rsidR="00F97B40" w:rsidRPr="00977906">
        <w:rPr>
          <w:rFonts w:ascii="Trebuchet MS" w:hAnsi="Trebuchet MS"/>
          <w:bCs/>
          <w:sz w:val="22"/>
          <w:szCs w:val="22"/>
          <w:lang w:eastAsia="ro-RO"/>
        </w:rPr>
        <w:t>autorităților</w:t>
      </w:r>
      <w:r w:rsidR="00B24459" w:rsidRPr="00977906">
        <w:rPr>
          <w:rFonts w:ascii="Trebuchet MS" w:hAnsi="Trebuchet MS"/>
          <w:bCs/>
          <w:sz w:val="22"/>
          <w:szCs w:val="22"/>
          <w:lang w:eastAsia="ro-RO"/>
        </w:rPr>
        <w:t xml:space="preserve"> române </w:t>
      </w:r>
      <w:r w:rsidRPr="00977906">
        <w:rPr>
          <w:rFonts w:ascii="Trebuchet MS" w:hAnsi="Trebuchet MS"/>
          <w:bCs/>
          <w:sz w:val="22"/>
          <w:szCs w:val="22"/>
          <w:lang w:eastAsia="ro-RO"/>
        </w:rPr>
        <w:t>pentru apărarea statului de drept și a democrației, independența justiției şi lupta împotriva corupției</w:t>
      </w:r>
      <w:r w:rsidR="00852E5C" w:rsidRPr="00977906">
        <w:rPr>
          <w:rFonts w:ascii="Trebuchet MS" w:hAnsi="Trebuchet MS"/>
          <w:bCs/>
          <w:sz w:val="22"/>
          <w:szCs w:val="22"/>
          <w:lang w:eastAsia="ro-RO"/>
        </w:rPr>
        <w:t>, subliniind totodată efectele sistemice negative generate de corupție la nivel național</w:t>
      </w:r>
      <w:r w:rsidR="00F97B40" w:rsidRPr="00977906">
        <w:rPr>
          <w:rStyle w:val="Referinnotdesubsol"/>
          <w:rFonts w:ascii="Trebuchet MS" w:hAnsi="Trebuchet MS"/>
          <w:bCs/>
          <w:sz w:val="22"/>
          <w:szCs w:val="22"/>
          <w:lang w:eastAsia="ro-RO"/>
        </w:rPr>
        <w:footnoteReference w:id="2"/>
      </w:r>
      <w:r w:rsidR="00852E5C" w:rsidRPr="00977906">
        <w:rPr>
          <w:rFonts w:ascii="Trebuchet MS" w:hAnsi="Trebuchet MS"/>
          <w:bCs/>
          <w:sz w:val="22"/>
          <w:szCs w:val="22"/>
          <w:lang w:eastAsia="ro-RO"/>
        </w:rPr>
        <w:t>. O abordare similară se regăs</w:t>
      </w:r>
      <w:r w:rsidR="00B24459" w:rsidRPr="00977906">
        <w:rPr>
          <w:rFonts w:ascii="Trebuchet MS" w:hAnsi="Trebuchet MS"/>
          <w:bCs/>
          <w:sz w:val="22"/>
          <w:szCs w:val="22"/>
          <w:lang w:eastAsia="ro-RO"/>
        </w:rPr>
        <w:t>eşte</w:t>
      </w:r>
      <w:r w:rsidR="00852E5C" w:rsidRPr="00977906">
        <w:rPr>
          <w:rFonts w:ascii="Trebuchet MS" w:hAnsi="Trebuchet MS"/>
          <w:bCs/>
          <w:sz w:val="22"/>
          <w:szCs w:val="22"/>
          <w:lang w:eastAsia="ro-RO"/>
        </w:rPr>
        <w:t xml:space="preserve"> în Programul de Guvernare 2020 – 2024, </w:t>
      </w:r>
      <w:r w:rsidR="00852E5C" w:rsidRPr="00977906">
        <w:rPr>
          <w:rFonts w:ascii="Trebuchet MS" w:hAnsi="Trebuchet MS"/>
          <w:bCs/>
          <w:sz w:val="22"/>
          <w:szCs w:val="22"/>
          <w:lang w:eastAsia="ro-RO"/>
        </w:rPr>
        <w:lastRenderedPageBreak/>
        <w:t>care include dezideratul de a relansa  lupta  anticorupție,  până  în  punctul  în  care  alinierea  la standardele europene va deveni ireversibilă</w:t>
      </w:r>
      <w:r w:rsidR="00852E5C" w:rsidRPr="00977906">
        <w:rPr>
          <w:rStyle w:val="Referinnotdesubsol"/>
          <w:rFonts w:ascii="Trebuchet MS" w:hAnsi="Trebuchet MS"/>
          <w:bCs/>
          <w:sz w:val="22"/>
          <w:szCs w:val="22"/>
          <w:lang w:eastAsia="ro-RO"/>
        </w:rPr>
        <w:footnoteReference w:id="3"/>
      </w:r>
      <w:r w:rsidR="00852E5C" w:rsidRPr="00977906">
        <w:rPr>
          <w:rFonts w:ascii="Trebuchet MS" w:hAnsi="Trebuchet MS"/>
          <w:bCs/>
          <w:sz w:val="22"/>
          <w:szCs w:val="22"/>
          <w:lang w:eastAsia="ro-RO"/>
        </w:rPr>
        <w:t>. De asemenea, programul de guvernare menționează ca prioritate elaborarea prezentei strategii naționale.</w:t>
      </w:r>
    </w:p>
    <w:p w:rsidR="00D60B12" w:rsidRPr="00977906" w:rsidRDefault="00946B3E"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Conform capitolului privind România din Raportului  2020  privind  statul  de  drept al Comisiei Europene,</w:t>
      </w:r>
      <w:r w:rsidR="00852E5C" w:rsidRPr="00977906">
        <w:rPr>
          <w:rFonts w:ascii="Trebuchet MS" w:hAnsi="Trebuchet MS"/>
          <w:bCs/>
          <w:sz w:val="22"/>
          <w:szCs w:val="22"/>
          <w:lang w:eastAsia="ro-RO"/>
        </w:rPr>
        <w:t xml:space="preserve"> </w:t>
      </w:r>
      <w:r w:rsidRPr="00977906">
        <w:rPr>
          <w:rFonts w:ascii="Trebuchet MS" w:hAnsi="Trebuchet MS"/>
          <w:bCs/>
          <w:sz w:val="22"/>
          <w:szCs w:val="22"/>
          <w:lang w:eastAsia="ro-RO"/>
        </w:rPr>
        <w:t xml:space="preserve">România dispune de un cadru strategic național cuprinzător în domeniul luptei anticorupție, bazat pe participarea largă a actorilor instituționali de la nivel național și local. În ciuda progreselor realizate de România în ultimul deceniu în domeniul luptei anticorupție, provocările cu care s-a confruntat sistemul judiciar în perioada 2017-2019 au pus sub semnul întrebării durabilitatea reformelor anticorupție. </w:t>
      </w:r>
      <w:r w:rsidR="00EA276F" w:rsidRPr="00977906">
        <w:rPr>
          <w:rFonts w:ascii="Trebuchet MS" w:hAnsi="Trebuchet MS"/>
          <w:bCs/>
          <w:sz w:val="22"/>
          <w:szCs w:val="22"/>
          <w:lang w:eastAsia="ro-RO"/>
        </w:rPr>
        <w:t>Importanța susținerii implementării SNA de către factorul politic a fost ilustrată în mod constant de către COM în cadrul rapoartelor MCV.</w:t>
      </w:r>
    </w:p>
    <w:p w:rsidR="00852E5C" w:rsidRPr="00977906" w:rsidRDefault="00852E5C"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În consecință, se impune </w:t>
      </w:r>
      <w:r w:rsidR="00EA276F" w:rsidRPr="00977906">
        <w:rPr>
          <w:rFonts w:ascii="Trebuchet MS" w:hAnsi="Trebuchet MS"/>
          <w:bCs/>
          <w:sz w:val="22"/>
          <w:szCs w:val="22"/>
          <w:lang w:eastAsia="ro-RO"/>
        </w:rPr>
        <w:t xml:space="preserve">în primul rând asumarea de către palierul politic a agendei naționale anticorupție și a angajamentului de a nu afecta cadrul legislativ și instituțional din domeniul anticorupției. Totodată, </w:t>
      </w:r>
      <w:r w:rsidR="006269ED" w:rsidRPr="00977906">
        <w:rPr>
          <w:rFonts w:ascii="Trebuchet MS" w:hAnsi="Trebuchet MS"/>
          <w:bCs/>
          <w:sz w:val="22"/>
          <w:szCs w:val="22"/>
          <w:lang w:eastAsia="ro-RO"/>
        </w:rPr>
        <w:t>sunt</w:t>
      </w:r>
      <w:r w:rsidR="00EA276F" w:rsidRPr="00977906">
        <w:rPr>
          <w:rFonts w:ascii="Trebuchet MS" w:hAnsi="Trebuchet MS"/>
          <w:bCs/>
          <w:sz w:val="22"/>
          <w:szCs w:val="22"/>
          <w:lang w:eastAsia="ro-RO"/>
        </w:rPr>
        <w:t xml:space="preserve"> necesar</w:t>
      </w:r>
      <w:r w:rsidR="006269ED" w:rsidRPr="00977906">
        <w:rPr>
          <w:rFonts w:ascii="Trebuchet MS" w:hAnsi="Trebuchet MS"/>
          <w:bCs/>
          <w:sz w:val="22"/>
          <w:szCs w:val="22"/>
          <w:lang w:eastAsia="ro-RO"/>
        </w:rPr>
        <w:t>e</w:t>
      </w:r>
      <w:r w:rsidR="00EA276F" w:rsidRPr="00977906">
        <w:rPr>
          <w:rFonts w:ascii="Trebuchet MS" w:hAnsi="Trebuchet MS"/>
          <w:bCs/>
          <w:sz w:val="22"/>
          <w:szCs w:val="22"/>
          <w:lang w:eastAsia="ro-RO"/>
        </w:rPr>
        <w:t xml:space="preserve"> c</w:t>
      </w:r>
      <w:r w:rsidRPr="00977906">
        <w:rPr>
          <w:rFonts w:ascii="Trebuchet MS" w:hAnsi="Trebuchet MS"/>
          <w:bCs/>
          <w:sz w:val="22"/>
          <w:szCs w:val="22"/>
          <w:lang w:eastAsia="ro-RO"/>
        </w:rPr>
        <w:t xml:space="preserve">onsolidarea evaluării riscurilor și a vulnerabilităților la </w:t>
      </w:r>
      <w:r w:rsidR="00697375" w:rsidRPr="00977906">
        <w:rPr>
          <w:rFonts w:ascii="Trebuchet MS" w:hAnsi="Trebuchet MS"/>
          <w:bCs/>
          <w:sz w:val="22"/>
          <w:szCs w:val="22"/>
          <w:lang w:eastAsia="ro-RO"/>
        </w:rPr>
        <w:t>corupție</w:t>
      </w:r>
      <w:r w:rsidRPr="00977906">
        <w:rPr>
          <w:rFonts w:ascii="Trebuchet MS" w:hAnsi="Trebuchet MS"/>
          <w:bCs/>
          <w:sz w:val="22"/>
          <w:szCs w:val="22"/>
          <w:lang w:eastAsia="ro-RO"/>
        </w:rPr>
        <w:t>, corelarea și eficientizarea mecanismelor de prevenire</w:t>
      </w:r>
      <w:r w:rsidR="00697375" w:rsidRPr="00977906">
        <w:rPr>
          <w:rFonts w:ascii="Trebuchet MS" w:hAnsi="Trebuchet MS"/>
          <w:bCs/>
          <w:sz w:val="22"/>
          <w:szCs w:val="22"/>
          <w:lang w:eastAsia="ro-RO"/>
        </w:rPr>
        <w:t>, educație</w:t>
      </w:r>
      <w:r w:rsidRPr="00977906">
        <w:rPr>
          <w:rFonts w:ascii="Trebuchet MS" w:hAnsi="Trebuchet MS"/>
          <w:bCs/>
          <w:sz w:val="22"/>
          <w:szCs w:val="22"/>
          <w:lang w:eastAsia="ro-RO"/>
        </w:rPr>
        <w:t xml:space="preserve"> și </w:t>
      </w:r>
      <w:r w:rsidR="00697375" w:rsidRPr="00977906">
        <w:rPr>
          <w:rFonts w:ascii="Trebuchet MS" w:hAnsi="Trebuchet MS"/>
          <w:bCs/>
          <w:sz w:val="22"/>
          <w:szCs w:val="22"/>
          <w:lang w:eastAsia="ro-RO"/>
        </w:rPr>
        <w:t>combatere</w:t>
      </w:r>
      <w:r w:rsidRPr="00977906">
        <w:rPr>
          <w:rFonts w:ascii="Trebuchet MS" w:hAnsi="Trebuchet MS"/>
          <w:bCs/>
          <w:sz w:val="22"/>
          <w:szCs w:val="22"/>
          <w:lang w:eastAsia="ro-RO"/>
        </w:rPr>
        <w:t xml:space="preserve"> de care statul român dispune, respectiv consolidarea dialogului și a cooperării inter-instituționale în cadrul unei abordări integrate de tip strategic.</w:t>
      </w:r>
      <w:r w:rsidR="0027635A" w:rsidRPr="00977906">
        <w:rPr>
          <w:rFonts w:ascii="Trebuchet MS" w:hAnsi="Trebuchet MS"/>
          <w:bCs/>
          <w:sz w:val="22"/>
          <w:szCs w:val="22"/>
          <w:lang w:eastAsia="ro-RO"/>
        </w:rPr>
        <w:t xml:space="preserve"> </w:t>
      </w:r>
    </w:p>
    <w:p w:rsidR="00CE4C12" w:rsidRPr="00977906" w:rsidRDefault="00213BA1"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Actuala strategie va menține abordarea utilizată de strategiile anterioare, care au acordat prioritate măsurilor preventive în sectoarele expuse la corupție. </w:t>
      </w:r>
      <w:r w:rsidR="00CE4C12" w:rsidRPr="00977906">
        <w:rPr>
          <w:rFonts w:ascii="Trebuchet MS" w:hAnsi="Trebuchet MS"/>
          <w:bCs/>
          <w:sz w:val="22"/>
          <w:szCs w:val="22"/>
          <w:lang w:eastAsia="ro-RO"/>
        </w:rPr>
        <w:t xml:space="preserve">Progresul disparat al prevenției în perioada 2016-2020 a determinat menținerea sectoarelor identificate </w:t>
      </w:r>
      <w:r w:rsidR="006269ED" w:rsidRPr="00977906">
        <w:rPr>
          <w:rFonts w:ascii="Trebuchet MS" w:hAnsi="Trebuchet MS"/>
          <w:bCs/>
          <w:sz w:val="22"/>
          <w:szCs w:val="22"/>
          <w:lang w:eastAsia="ro-RO"/>
        </w:rPr>
        <w:t xml:space="preserve">ca </w:t>
      </w:r>
      <w:r w:rsidR="00622AD1" w:rsidRPr="00977906">
        <w:rPr>
          <w:rFonts w:ascii="Trebuchet MS" w:hAnsi="Trebuchet MS"/>
          <w:bCs/>
          <w:sz w:val="22"/>
          <w:szCs w:val="22"/>
          <w:lang w:eastAsia="ro-RO"/>
        </w:rPr>
        <w:t>prioritare</w:t>
      </w:r>
      <w:r w:rsidR="006269ED" w:rsidRPr="00977906">
        <w:rPr>
          <w:rFonts w:ascii="Trebuchet MS" w:hAnsi="Trebuchet MS"/>
          <w:bCs/>
          <w:sz w:val="22"/>
          <w:szCs w:val="22"/>
          <w:lang w:eastAsia="ro-RO"/>
        </w:rPr>
        <w:t xml:space="preserve"> </w:t>
      </w:r>
      <w:r w:rsidR="00CE4C12" w:rsidRPr="00977906">
        <w:rPr>
          <w:rFonts w:ascii="Trebuchet MS" w:hAnsi="Trebuchet MS"/>
          <w:bCs/>
          <w:sz w:val="22"/>
          <w:szCs w:val="22"/>
          <w:lang w:eastAsia="ro-RO"/>
        </w:rPr>
        <w:t xml:space="preserve">de strategia anterioară, cu suplimentarea acestora cu domeniul protecției mediului înconjurător </w:t>
      </w:r>
      <w:r w:rsidR="00B619F5" w:rsidRPr="00977906">
        <w:rPr>
          <w:rFonts w:ascii="Trebuchet MS" w:hAnsi="Trebuchet MS"/>
          <w:bCs/>
          <w:sz w:val="22"/>
          <w:szCs w:val="22"/>
          <w:lang w:eastAsia="ro-RO"/>
        </w:rPr>
        <w:t>și</w:t>
      </w:r>
      <w:r w:rsidR="00C6089F" w:rsidRPr="00977906">
        <w:rPr>
          <w:rFonts w:ascii="Trebuchet MS" w:hAnsi="Trebuchet MS"/>
          <w:bCs/>
          <w:sz w:val="22"/>
          <w:szCs w:val="22"/>
          <w:lang w:eastAsia="ro-RO"/>
        </w:rPr>
        <w:t xml:space="preserve"> domeniul protejării patrimoniului cultural </w:t>
      </w:r>
      <w:r w:rsidR="00B619F5" w:rsidRPr="00977906">
        <w:rPr>
          <w:rFonts w:ascii="Trebuchet MS" w:hAnsi="Trebuchet MS"/>
          <w:bCs/>
          <w:sz w:val="22"/>
          <w:szCs w:val="22"/>
          <w:lang w:eastAsia="ro-RO"/>
        </w:rPr>
        <w:t>și</w:t>
      </w:r>
      <w:r w:rsidR="00C6089F" w:rsidRPr="00977906">
        <w:rPr>
          <w:rFonts w:ascii="Trebuchet MS" w:hAnsi="Trebuchet MS"/>
          <w:bCs/>
          <w:sz w:val="22"/>
          <w:szCs w:val="22"/>
          <w:lang w:eastAsia="ro-RO"/>
        </w:rPr>
        <w:t xml:space="preserve"> </w:t>
      </w:r>
      <w:r w:rsidR="00CE4C12" w:rsidRPr="00977906">
        <w:rPr>
          <w:rFonts w:ascii="Trebuchet MS" w:hAnsi="Trebuchet MS"/>
          <w:bCs/>
          <w:sz w:val="22"/>
          <w:szCs w:val="22"/>
          <w:lang w:eastAsia="ro-RO"/>
        </w:rPr>
        <w:t>înlăturarea sistemului judiciar</w:t>
      </w:r>
      <w:r w:rsidR="00226ABC" w:rsidRPr="00977906">
        <w:rPr>
          <w:rFonts w:ascii="Trebuchet MS" w:hAnsi="Trebuchet MS"/>
          <w:bCs/>
          <w:sz w:val="22"/>
          <w:szCs w:val="22"/>
          <w:lang w:eastAsia="ro-RO"/>
        </w:rPr>
        <w:t xml:space="preserve"> din categoria sectoarelor </w:t>
      </w:r>
      <w:r w:rsidR="00622AD1" w:rsidRPr="00977906">
        <w:rPr>
          <w:rFonts w:ascii="Trebuchet MS" w:hAnsi="Trebuchet MS"/>
          <w:bCs/>
          <w:sz w:val="22"/>
          <w:szCs w:val="22"/>
          <w:lang w:eastAsia="ro-RO"/>
        </w:rPr>
        <w:t>prioritare.</w:t>
      </w:r>
      <w:r w:rsidR="00226ABC" w:rsidRPr="00977906">
        <w:rPr>
          <w:rFonts w:ascii="Trebuchet MS" w:hAnsi="Trebuchet MS"/>
          <w:bCs/>
          <w:sz w:val="22"/>
          <w:szCs w:val="22"/>
          <w:lang w:eastAsia="ro-RO"/>
        </w:rPr>
        <w:t xml:space="preserve"> </w:t>
      </w:r>
      <w:r w:rsidR="00CE4C12" w:rsidRPr="00977906">
        <w:rPr>
          <w:rFonts w:ascii="Trebuchet MS" w:hAnsi="Trebuchet MS"/>
          <w:bCs/>
          <w:sz w:val="22"/>
          <w:szCs w:val="22"/>
          <w:lang w:eastAsia="ro-RO"/>
        </w:rPr>
        <w:t xml:space="preserve"> </w:t>
      </w:r>
    </w:p>
    <w:p w:rsidR="00852E5C" w:rsidRPr="00977906" w:rsidRDefault="00852E5C" w:rsidP="00977906">
      <w:pPr>
        <w:spacing w:after="120" w:line="276" w:lineRule="auto"/>
        <w:rPr>
          <w:rFonts w:ascii="Trebuchet MS" w:hAnsi="Trebuchet MS"/>
          <w:bCs/>
          <w:sz w:val="22"/>
          <w:szCs w:val="22"/>
          <w:lang w:eastAsia="ro-RO"/>
        </w:rPr>
      </w:pPr>
      <w:r w:rsidRPr="00977906">
        <w:rPr>
          <w:rFonts w:ascii="Trebuchet MS" w:hAnsi="Trebuchet MS"/>
          <w:bCs/>
          <w:sz w:val="22"/>
          <w:szCs w:val="22"/>
          <w:lang w:eastAsia="ro-RO"/>
        </w:rPr>
        <w:t xml:space="preserve">Prezenta strategie </w:t>
      </w:r>
      <w:r w:rsidR="00697375" w:rsidRPr="00977906">
        <w:rPr>
          <w:rFonts w:ascii="Trebuchet MS" w:hAnsi="Trebuchet MS"/>
          <w:bCs/>
          <w:sz w:val="22"/>
          <w:szCs w:val="22"/>
          <w:lang w:eastAsia="ro-RO"/>
        </w:rPr>
        <w:t xml:space="preserve">a fost realizată </w:t>
      </w:r>
      <w:r w:rsidRPr="00977906">
        <w:rPr>
          <w:rFonts w:ascii="Trebuchet MS" w:hAnsi="Trebuchet MS"/>
          <w:bCs/>
          <w:sz w:val="22"/>
          <w:szCs w:val="22"/>
          <w:lang w:eastAsia="ro-RO"/>
        </w:rPr>
        <w:t>în urma unui</w:t>
      </w:r>
      <w:r w:rsidR="00DD5E71" w:rsidRPr="00977906">
        <w:rPr>
          <w:rFonts w:ascii="Trebuchet MS" w:hAnsi="Trebuchet MS"/>
          <w:bCs/>
          <w:sz w:val="22"/>
          <w:szCs w:val="22"/>
          <w:lang w:eastAsia="ro-RO"/>
        </w:rPr>
        <w:t xml:space="preserve"> amplu</w:t>
      </w:r>
      <w:r w:rsidRPr="00977906">
        <w:rPr>
          <w:rFonts w:ascii="Trebuchet MS" w:hAnsi="Trebuchet MS"/>
          <w:bCs/>
          <w:sz w:val="22"/>
          <w:szCs w:val="22"/>
          <w:lang w:eastAsia="ro-RO"/>
        </w:rPr>
        <w:t xml:space="preserve"> proces de </w:t>
      </w:r>
      <w:r w:rsidR="00697375" w:rsidRPr="00977906">
        <w:rPr>
          <w:rFonts w:ascii="Trebuchet MS" w:hAnsi="Trebuchet MS"/>
          <w:bCs/>
          <w:sz w:val="22"/>
          <w:szCs w:val="22"/>
          <w:lang w:eastAsia="ro-RO"/>
        </w:rPr>
        <w:t xml:space="preserve">consultare cu sectorul public, dar </w:t>
      </w:r>
      <w:r w:rsidR="00B619F5" w:rsidRPr="00977906">
        <w:rPr>
          <w:rFonts w:ascii="Trebuchet MS" w:hAnsi="Trebuchet MS"/>
          <w:bCs/>
          <w:sz w:val="22"/>
          <w:szCs w:val="22"/>
          <w:lang w:eastAsia="ro-RO"/>
        </w:rPr>
        <w:t>și</w:t>
      </w:r>
      <w:r w:rsidR="00697375" w:rsidRPr="00977906">
        <w:rPr>
          <w:rFonts w:ascii="Trebuchet MS" w:hAnsi="Trebuchet MS"/>
          <w:bCs/>
          <w:sz w:val="22"/>
          <w:szCs w:val="22"/>
          <w:lang w:eastAsia="ro-RO"/>
        </w:rPr>
        <w:t xml:space="preserve"> </w:t>
      </w:r>
      <w:r w:rsidR="00226ABC" w:rsidRPr="00977906">
        <w:rPr>
          <w:rFonts w:ascii="Trebuchet MS" w:hAnsi="Trebuchet MS"/>
          <w:bCs/>
          <w:sz w:val="22"/>
          <w:szCs w:val="22"/>
          <w:lang w:eastAsia="ro-RO"/>
        </w:rPr>
        <w:t xml:space="preserve">cu </w:t>
      </w:r>
      <w:r w:rsidR="00697375" w:rsidRPr="00977906">
        <w:rPr>
          <w:rFonts w:ascii="Trebuchet MS" w:hAnsi="Trebuchet MS"/>
          <w:bCs/>
          <w:sz w:val="22"/>
          <w:szCs w:val="22"/>
          <w:lang w:eastAsia="ro-RO"/>
        </w:rPr>
        <w:t xml:space="preserve">societatea civilă </w:t>
      </w:r>
      <w:r w:rsidR="00B619F5" w:rsidRPr="00977906">
        <w:rPr>
          <w:rFonts w:ascii="Trebuchet MS" w:hAnsi="Trebuchet MS"/>
          <w:bCs/>
          <w:sz w:val="22"/>
          <w:szCs w:val="22"/>
          <w:lang w:eastAsia="ro-RO"/>
        </w:rPr>
        <w:t>și</w:t>
      </w:r>
      <w:r w:rsidR="00697375" w:rsidRPr="00977906">
        <w:rPr>
          <w:rFonts w:ascii="Trebuchet MS" w:hAnsi="Trebuchet MS"/>
          <w:bCs/>
          <w:sz w:val="22"/>
          <w:szCs w:val="22"/>
          <w:lang w:eastAsia="ro-RO"/>
        </w:rPr>
        <w:t xml:space="preserve"> mediul de afaceri din România. Astfel, </w:t>
      </w:r>
      <w:r w:rsidRPr="00977906">
        <w:rPr>
          <w:rFonts w:ascii="Trebuchet MS" w:hAnsi="Trebuchet MS"/>
          <w:bCs/>
          <w:sz w:val="22"/>
          <w:szCs w:val="22"/>
          <w:lang w:eastAsia="ro-RO"/>
        </w:rPr>
        <w:t xml:space="preserve">prezenta strategie („Strategia”) realizează o radiografie a manifestării fenomenului la nivel național, și, corelativ, a capacității naționale de răspuns și prezintă o viziune integrată, armonizată inter-instituțional cu privire la misiunea și obiectivele necesar a fi asumate de principalele instituții cu responsabilități,  cu </w:t>
      </w:r>
      <w:r w:rsidR="00697375" w:rsidRPr="00977906">
        <w:rPr>
          <w:rFonts w:ascii="Trebuchet MS" w:hAnsi="Trebuchet MS"/>
          <w:bCs/>
          <w:sz w:val="22"/>
          <w:szCs w:val="22"/>
          <w:lang w:eastAsia="ro-RO"/>
        </w:rPr>
        <w:t>obiective generale, specifice și acțiuni principale</w:t>
      </w:r>
      <w:r w:rsidRPr="00977906">
        <w:rPr>
          <w:rFonts w:ascii="Trebuchet MS" w:hAnsi="Trebuchet MS"/>
          <w:bCs/>
          <w:sz w:val="22"/>
          <w:szCs w:val="22"/>
          <w:lang w:eastAsia="ro-RO"/>
        </w:rPr>
        <w:t>, individualizate în funcție de competențele legale ale fiecărei instituții</w:t>
      </w:r>
      <w:r w:rsidR="00697375" w:rsidRPr="00977906">
        <w:rPr>
          <w:rFonts w:ascii="Trebuchet MS" w:hAnsi="Trebuchet MS"/>
          <w:bCs/>
          <w:sz w:val="22"/>
          <w:szCs w:val="22"/>
          <w:lang w:eastAsia="ro-RO"/>
        </w:rPr>
        <w:t xml:space="preserve"> </w:t>
      </w:r>
      <w:r w:rsidR="00B619F5" w:rsidRPr="00977906">
        <w:rPr>
          <w:rFonts w:ascii="Trebuchet MS" w:hAnsi="Trebuchet MS"/>
          <w:bCs/>
          <w:sz w:val="22"/>
          <w:szCs w:val="22"/>
          <w:lang w:eastAsia="ro-RO"/>
        </w:rPr>
        <w:t>și</w:t>
      </w:r>
      <w:r w:rsidR="00697375" w:rsidRPr="00977906">
        <w:rPr>
          <w:rFonts w:ascii="Trebuchet MS" w:hAnsi="Trebuchet MS"/>
          <w:bCs/>
          <w:sz w:val="22"/>
          <w:szCs w:val="22"/>
          <w:lang w:eastAsia="ro-RO"/>
        </w:rPr>
        <w:t xml:space="preserve"> specificul sectoarelor </w:t>
      </w:r>
      <w:r w:rsidR="00DD5E71" w:rsidRPr="00977906">
        <w:rPr>
          <w:rFonts w:ascii="Trebuchet MS" w:hAnsi="Trebuchet MS"/>
          <w:bCs/>
          <w:sz w:val="22"/>
          <w:szCs w:val="22"/>
          <w:lang w:eastAsia="ro-RO"/>
        </w:rPr>
        <w:t>prioritare</w:t>
      </w:r>
      <w:r w:rsidR="00697375" w:rsidRPr="00977906">
        <w:rPr>
          <w:rFonts w:ascii="Trebuchet MS" w:hAnsi="Trebuchet MS"/>
          <w:bCs/>
          <w:sz w:val="22"/>
          <w:szCs w:val="22"/>
          <w:lang w:eastAsia="ro-RO"/>
        </w:rPr>
        <w:t xml:space="preserve">. Strategia pune </w:t>
      </w:r>
      <w:r w:rsidRPr="00977906">
        <w:rPr>
          <w:rFonts w:ascii="Trebuchet MS" w:hAnsi="Trebuchet MS"/>
          <w:bCs/>
          <w:sz w:val="22"/>
          <w:szCs w:val="22"/>
          <w:lang w:eastAsia="ro-RO"/>
        </w:rPr>
        <w:t xml:space="preserve">accent pe rafinarea mecanismelor de cooperare pentru obținerea </w:t>
      </w:r>
      <w:r w:rsidR="00697375" w:rsidRPr="00977906">
        <w:rPr>
          <w:rFonts w:ascii="Trebuchet MS" w:hAnsi="Trebuchet MS"/>
          <w:bCs/>
          <w:sz w:val="22"/>
          <w:szCs w:val="22"/>
          <w:lang w:eastAsia="ro-RO"/>
        </w:rPr>
        <w:t xml:space="preserve">unor rezultate cât mai eficiente în promovarea integrității </w:t>
      </w:r>
      <w:r w:rsidR="005F3F16" w:rsidRPr="00977906">
        <w:rPr>
          <w:rFonts w:ascii="Trebuchet MS" w:hAnsi="Trebuchet MS"/>
          <w:bCs/>
          <w:sz w:val="22"/>
          <w:szCs w:val="22"/>
          <w:lang w:eastAsia="ro-RO"/>
        </w:rPr>
        <w:t>și</w:t>
      </w:r>
      <w:r w:rsidR="00697375" w:rsidRPr="00977906">
        <w:rPr>
          <w:rFonts w:ascii="Trebuchet MS" w:hAnsi="Trebuchet MS"/>
          <w:bCs/>
          <w:sz w:val="22"/>
          <w:szCs w:val="22"/>
          <w:lang w:eastAsia="ro-RO"/>
        </w:rPr>
        <w:t xml:space="preserve"> lupta împotriva </w:t>
      </w:r>
      <w:r w:rsidR="005F3F16" w:rsidRPr="00977906">
        <w:rPr>
          <w:rFonts w:ascii="Trebuchet MS" w:hAnsi="Trebuchet MS"/>
          <w:bCs/>
          <w:sz w:val="22"/>
          <w:szCs w:val="22"/>
          <w:lang w:eastAsia="ro-RO"/>
        </w:rPr>
        <w:t>corupției</w:t>
      </w:r>
      <w:r w:rsidR="00697375" w:rsidRPr="00977906">
        <w:rPr>
          <w:rFonts w:ascii="Trebuchet MS" w:hAnsi="Trebuchet MS"/>
          <w:bCs/>
          <w:sz w:val="22"/>
          <w:szCs w:val="22"/>
          <w:lang w:eastAsia="ro-RO"/>
        </w:rPr>
        <w:t xml:space="preserve">. </w:t>
      </w:r>
      <w:r w:rsidRPr="00977906">
        <w:rPr>
          <w:rFonts w:ascii="Trebuchet MS" w:hAnsi="Trebuchet MS"/>
          <w:bCs/>
          <w:sz w:val="22"/>
          <w:szCs w:val="22"/>
          <w:lang w:eastAsia="ro-RO"/>
        </w:rPr>
        <w:t>Ca orizont de timp abordarea propusă vizează perioada 2021-202</w:t>
      </w:r>
      <w:r w:rsidR="0001567F" w:rsidRPr="00977906">
        <w:rPr>
          <w:rFonts w:ascii="Trebuchet MS" w:hAnsi="Trebuchet MS"/>
          <w:bCs/>
          <w:sz w:val="22"/>
          <w:szCs w:val="22"/>
          <w:lang w:eastAsia="ro-RO"/>
        </w:rPr>
        <w:t>5</w:t>
      </w:r>
      <w:r w:rsidRPr="00977906">
        <w:rPr>
          <w:rFonts w:ascii="Trebuchet MS" w:hAnsi="Trebuchet MS"/>
          <w:bCs/>
          <w:sz w:val="22"/>
          <w:szCs w:val="22"/>
          <w:lang w:eastAsia="ro-RO"/>
        </w:rPr>
        <w:t>.</w:t>
      </w:r>
    </w:p>
    <w:p w:rsidR="0052628B" w:rsidRPr="00977906" w:rsidRDefault="0052628B" w:rsidP="00977906">
      <w:pPr>
        <w:spacing w:after="120" w:line="276" w:lineRule="auto"/>
        <w:rPr>
          <w:rFonts w:ascii="Trebuchet MS" w:hAnsi="Trebuchet MS"/>
          <w:i/>
          <w:iCs/>
          <w:sz w:val="22"/>
          <w:szCs w:val="22"/>
          <w:lang w:eastAsia="ro-RO"/>
        </w:rPr>
      </w:pPr>
    </w:p>
    <w:p w:rsidR="005A2E25" w:rsidRPr="00977906" w:rsidRDefault="132B7BB0" w:rsidP="00327FB5">
      <w:pPr>
        <w:pStyle w:val="Listparagraf"/>
        <w:numPr>
          <w:ilvl w:val="0"/>
          <w:numId w:val="2"/>
        </w:numPr>
        <w:tabs>
          <w:tab w:val="left" w:pos="284"/>
        </w:tabs>
        <w:spacing w:after="120" w:line="276" w:lineRule="auto"/>
        <w:ind w:left="0" w:firstLine="0"/>
        <w:contextualSpacing w:val="0"/>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ABORDAREA STRATEGICĂ</w:t>
      </w:r>
    </w:p>
    <w:p w:rsidR="005A2E25" w:rsidRPr="00977906" w:rsidRDefault="132B7BB0" w:rsidP="00327FB5">
      <w:pPr>
        <w:numPr>
          <w:ilvl w:val="0"/>
          <w:numId w:val="1"/>
        </w:numPr>
        <w:tabs>
          <w:tab w:val="left" w:pos="284"/>
        </w:tabs>
        <w:spacing w:after="120" w:line="276" w:lineRule="auto"/>
        <w:ind w:left="0" w:firstLine="0"/>
        <w:rPr>
          <w:rFonts w:ascii="Trebuchet MS" w:hAnsi="Trebuchet MS"/>
          <w:sz w:val="22"/>
          <w:szCs w:val="22"/>
          <w:lang w:eastAsia="ro-RO"/>
        </w:rPr>
      </w:pPr>
      <w:r w:rsidRPr="00977906">
        <w:rPr>
          <w:rFonts w:ascii="Trebuchet MS" w:hAnsi="Trebuchet MS"/>
          <w:sz w:val="22"/>
          <w:szCs w:val="22"/>
          <w:lang w:eastAsia="ro-RO"/>
        </w:rPr>
        <w:t>Viziune</w:t>
      </w:r>
    </w:p>
    <w:p w:rsidR="00CE4C12" w:rsidRPr="00977906" w:rsidRDefault="132B7BB0"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Viziunea acestei strategii este de a </w:t>
      </w:r>
      <w:r w:rsidR="009905EE" w:rsidRPr="00977906">
        <w:rPr>
          <w:rFonts w:ascii="Trebuchet MS" w:hAnsi="Trebuchet MS"/>
          <w:sz w:val="22"/>
          <w:szCs w:val="22"/>
          <w:lang w:eastAsia="ro-RO"/>
        </w:rPr>
        <w:t>consolida</w:t>
      </w:r>
      <w:r w:rsidR="00560F36" w:rsidRPr="00977906">
        <w:rPr>
          <w:rFonts w:ascii="Trebuchet MS" w:hAnsi="Trebuchet MS"/>
          <w:sz w:val="22"/>
          <w:szCs w:val="22"/>
          <w:lang w:eastAsia="ro-RO"/>
        </w:rPr>
        <w:t xml:space="preserve"> </w:t>
      </w:r>
      <w:r w:rsidR="00CE4C12" w:rsidRPr="00977906">
        <w:rPr>
          <w:rFonts w:ascii="Trebuchet MS" w:hAnsi="Trebuchet MS"/>
          <w:sz w:val="22"/>
          <w:szCs w:val="22"/>
          <w:lang w:eastAsia="ro-RO"/>
        </w:rPr>
        <w:t xml:space="preserve">sistemul național de prevenire și combatere a corupției prin consolidarea mecanismelor de identificare și gestionare a riscurilor, </w:t>
      </w:r>
      <w:r w:rsidRPr="00977906">
        <w:rPr>
          <w:rFonts w:ascii="Trebuchet MS" w:hAnsi="Trebuchet MS"/>
          <w:sz w:val="22"/>
          <w:szCs w:val="22"/>
          <w:lang w:eastAsia="ro-RO"/>
        </w:rPr>
        <w:t xml:space="preserve">amenințărilor și vulnerabilităților circumscrise </w:t>
      </w:r>
      <w:r w:rsidR="00CE4C12" w:rsidRPr="00977906">
        <w:rPr>
          <w:rFonts w:ascii="Trebuchet MS" w:hAnsi="Trebuchet MS"/>
          <w:sz w:val="22"/>
          <w:szCs w:val="22"/>
          <w:lang w:eastAsia="ro-RO"/>
        </w:rPr>
        <w:t>acestui fenomen, în vederea garantării profesionalismului și eficienței în sectorul public, a siguranței cetățenilor și de a susține un mediu social și economic dezvoltat</w:t>
      </w:r>
      <w:r w:rsidRPr="00977906">
        <w:rPr>
          <w:rFonts w:ascii="Trebuchet MS" w:hAnsi="Trebuchet MS"/>
          <w:sz w:val="22"/>
          <w:szCs w:val="22"/>
          <w:lang w:eastAsia="ro-RO"/>
        </w:rPr>
        <w:t xml:space="preserve">. </w:t>
      </w:r>
    </w:p>
    <w:p w:rsidR="004C0860" w:rsidRPr="00977906" w:rsidRDefault="004C0860"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Promovarea integrității organizaționale în sectorul public, dar și cel privat, este de natură a </w:t>
      </w:r>
      <w:r w:rsidR="005F3F16" w:rsidRPr="00977906">
        <w:rPr>
          <w:rFonts w:ascii="Trebuchet MS" w:hAnsi="Trebuchet MS"/>
          <w:sz w:val="22"/>
          <w:szCs w:val="22"/>
          <w:lang w:eastAsia="ro-RO"/>
        </w:rPr>
        <w:t xml:space="preserve">reduce cazurile de corupție, frauda și incidentele de integritate în sectoarele expuse la corupție. Totodată, un mediu de integritate robust va sprijini România în atingerea obiectivelor asumate la nivel internațional în domeniul anticorupției și a statului de drept. În acest context, promovarea obiectivelor de politică externă a României, inclusiv prin îmbunătățirea imaginii României pe scena internațională, va accelera procesul de aderare a României la </w:t>
      </w:r>
      <w:r w:rsidR="00DE69BB" w:rsidRPr="00977906">
        <w:rPr>
          <w:rFonts w:ascii="Trebuchet MS" w:hAnsi="Trebuchet MS"/>
          <w:i/>
          <w:sz w:val="22"/>
          <w:szCs w:val="22"/>
          <w:lang w:eastAsia="ro-RO"/>
        </w:rPr>
        <w:t xml:space="preserve">Convenția </w:t>
      </w:r>
      <w:r w:rsidR="00226ABC" w:rsidRPr="00977906">
        <w:rPr>
          <w:rFonts w:ascii="Trebuchet MS" w:hAnsi="Trebuchet MS"/>
          <w:i/>
          <w:sz w:val="22"/>
          <w:szCs w:val="22"/>
          <w:lang w:eastAsia="ro-RO"/>
        </w:rPr>
        <w:t xml:space="preserve">OCDE </w:t>
      </w:r>
      <w:r w:rsidR="00DE69BB" w:rsidRPr="00977906">
        <w:rPr>
          <w:rFonts w:ascii="Trebuchet MS" w:hAnsi="Trebuchet MS"/>
          <w:i/>
          <w:sz w:val="22"/>
          <w:szCs w:val="22"/>
          <w:lang w:eastAsia="ro-RO"/>
        </w:rPr>
        <w:t>privind combaterea mituirii funcționarilor publici străini în tranzacțiile comerciale internaționale, adoptată la Paris, la 21 noiembrie 1997, intrată în vigoare la data de 15 februarie 1999</w:t>
      </w:r>
      <w:r w:rsidR="005F3F16" w:rsidRPr="00977906">
        <w:rPr>
          <w:rFonts w:ascii="Trebuchet MS" w:hAnsi="Trebuchet MS"/>
          <w:sz w:val="22"/>
          <w:szCs w:val="22"/>
          <w:lang w:eastAsia="ro-RO"/>
        </w:rPr>
        <w:t xml:space="preserve">. </w:t>
      </w:r>
    </w:p>
    <w:p w:rsidR="0066326B" w:rsidRPr="00977906" w:rsidRDefault="132B7BB0" w:rsidP="00977906">
      <w:pPr>
        <w:spacing w:after="120" w:line="276" w:lineRule="auto"/>
        <w:rPr>
          <w:rFonts w:ascii="Trebuchet MS" w:hAnsi="Trebuchet MS"/>
          <w:sz w:val="22"/>
          <w:szCs w:val="22"/>
          <w:lang w:eastAsia="ro-RO"/>
        </w:rPr>
      </w:pPr>
      <w:r w:rsidRPr="00977906">
        <w:rPr>
          <w:rFonts w:ascii="Trebuchet MS" w:eastAsia="Calibri" w:hAnsi="Trebuchet MS" w:cs="Calibri"/>
          <w:sz w:val="22"/>
          <w:szCs w:val="22"/>
        </w:rPr>
        <w:lastRenderedPageBreak/>
        <w:t xml:space="preserve">Resursele statului </w:t>
      </w:r>
      <w:r w:rsidR="005F3021" w:rsidRPr="00977906">
        <w:rPr>
          <w:rFonts w:ascii="Trebuchet MS" w:eastAsia="Calibri" w:hAnsi="Trebuchet MS" w:cs="Calibri"/>
          <w:sz w:val="22"/>
          <w:szCs w:val="22"/>
        </w:rPr>
        <w:t>trebuie mobilizate coerent</w:t>
      </w:r>
      <w:r w:rsidR="00560F36" w:rsidRPr="00977906">
        <w:rPr>
          <w:rFonts w:ascii="Trebuchet MS" w:eastAsia="Calibri" w:hAnsi="Trebuchet MS" w:cs="Calibri"/>
          <w:sz w:val="22"/>
          <w:szCs w:val="22"/>
        </w:rPr>
        <w:t xml:space="preserve"> </w:t>
      </w:r>
      <w:r w:rsidR="009905EE" w:rsidRPr="00977906">
        <w:rPr>
          <w:rFonts w:ascii="Trebuchet MS" w:eastAsia="Calibri" w:hAnsi="Trebuchet MS" w:cs="Calibri"/>
          <w:sz w:val="22"/>
          <w:szCs w:val="22"/>
        </w:rPr>
        <w:t>și</w:t>
      </w:r>
      <w:r w:rsidR="00560F36" w:rsidRPr="00977906">
        <w:rPr>
          <w:rFonts w:ascii="Trebuchet MS" w:eastAsia="Calibri" w:hAnsi="Trebuchet MS" w:cs="Calibri"/>
          <w:sz w:val="22"/>
          <w:szCs w:val="22"/>
        </w:rPr>
        <w:t xml:space="preserve"> eficient</w:t>
      </w:r>
      <w:r w:rsidRPr="00977906">
        <w:rPr>
          <w:rFonts w:ascii="Trebuchet MS" w:eastAsia="Calibri" w:hAnsi="Trebuchet MS" w:cs="Calibri"/>
          <w:sz w:val="22"/>
          <w:szCs w:val="22"/>
        </w:rPr>
        <w:t xml:space="preserve"> în vederea investigării</w:t>
      </w:r>
      <w:r w:rsidR="008359F7" w:rsidRPr="00977906">
        <w:rPr>
          <w:rFonts w:ascii="Trebuchet MS" w:eastAsia="Calibri" w:hAnsi="Trebuchet MS" w:cs="Calibri"/>
          <w:sz w:val="22"/>
          <w:szCs w:val="22"/>
        </w:rPr>
        <w:t xml:space="preserve"> și tragerii la răspundere penală</w:t>
      </w:r>
      <w:r w:rsidRPr="00977906">
        <w:rPr>
          <w:rFonts w:ascii="Trebuchet MS" w:eastAsia="Calibri" w:hAnsi="Trebuchet MS" w:cs="Calibri"/>
          <w:sz w:val="22"/>
          <w:szCs w:val="22"/>
        </w:rPr>
        <w:t xml:space="preserve"> a persoanelor implicate în activități circumscrise </w:t>
      </w:r>
      <w:r w:rsidR="00CE4C12" w:rsidRPr="00977906">
        <w:rPr>
          <w:rFonts w:ascii="Trebuchet MS" w:eastAsia="Calibri" w:hAnsi="Trebuchet MS" w:cs="Calibri"/>
          <w:sz w:val="22"/>
          <w:szCs w:val="22"/>
        </w:rPr>
        <w:t>corupției</w:t>
      </w:r>
      <w:r w:rsidRPr="00977906">
        <w:rPr>
          <w:rFonts w:ascii="Trebuchet MS" w:eastAsia="Calibri" w:hAnsi="Trebuchet MS" w:cs="Calibri"/>
          <w:sz w:val="22"/>
          <w:szCs w:val="22"/>
        </w:rPr>
        <w:t xml:space="preserve"> </w:t>
      </w:r>
      <w:r w:rsidR="0052628B" w:rsidRPr="00977906">
        <w:rPr>
          <w:rFonts w:ascii="Trebuchet MS" w:eastAsia="Calibri" w:hAnsi="Trebuchet MS" w:cs="Calibri"/>
          <w:sz w:val="22"/>
          <w:szCs w:val="22"/>
        </w:rPr>
        <w:t xml:space="preserve">inclusiv prin consolidarea mecanismelor de cooperare </w:t>
      </w:r>
      <w:r w:rsidR="009905EE" w:rsidRPr="00977906">
        <w:rPr>
          <w:rFonts w:ascii="Trebuchet MS" w:eastAsia="Calibri" w:hAnsi="Trebuchet MS" w:cs="Calibri"/>
          <w:sz w:val="22"/>
          <w:szCs w:val="22"/>
        </w:rPr>
        <w:t>interinstituțională</w:t>
      </w:r>
      <w:r w:rsidR="0052628B" w:rsidRPr="00977906">
        <w:rPr>
          <w:rFonts w:ascii="Trebuchet MS" w:eastAsia="Calibri" w:hAnsi="Trebuchet MS" w:cs="Calibri"/>
          <w:sz w:val="22"/>
          <w:szCs w:val="22"/>
        </w:rPr>
        <w:t xml:space="preserve"> </w:t>
      </w:r>
      <w:r w:rsidR="009905EE" w:rsidRPr="00977906">
        <w:rPr>
          <w:rFonts w:ascii="Trebuchet MS" w:eastAsia="Calibri" w:hAnsi="Trebuchet MS" w:cs="Calibri"/>
          <w:sz w:val="22"/>
          <w:szCs w:val="22"/>
        </w:rPr>
        <w:t>și</w:t>
      </w:r>
      <w:r w:rsidR="0052628B" w:rsidRPr="00977906">
        <w:rPr>
          <w:rFonts w:ascii="Trebuchet MS" w:eastAsia="Calibri" w:hAnsi="Trebuchet MS" w:cs="Calibri"/>
          <w:sz w:val="22"/>
          <w:szCs w:val="22"/>
        </w:rPr>
        <w:t xml:space="preserve"> a </w:t>
      </w:r>
      <w:r w:rsidR="009905EE" w:rsidRPr="00977906">
        <w:rPr>
          <w:rFonts w:ascii="Trebuchet MS" w:eastAsia="Calibri" w:hAnsi="Trebuchet MS" w:cs="Calibri"/>
          <w:sz w:val="22"/>
          <w:szCs w:val="22"/>
        </w:rPr>
        <w:t>capacităților</w:t>
      </w:r>
      <w:r w:rsidR="00560F36" w:rsidRPr="00977906">
        <w:rPr>
          <w:rFonts w:ascii="Trebuchet MS" w:eastAsia="Calibri" w:hAnsi="Trebuchet MS" w:cs="Calibri"/>
          <w:sz w:val="22"/>
          <w:szCs w:val="22"/>
        </w:rPr>
        <w:t xml:space="preserve"> </w:t>
      </w:r>
      <w:r w:rsidR="009905EE" w:rsidRPr="00977906">
        <w:rPr>
          <w:rFonts w:ascii="Trebuchet MS" w:eastAsia="Calibri" w:hAnsi="Trebuchet MS" w:cs="Calibri"/>
          <w:sz w:val="22"/>
          <w:szCs w:val="22"/>
        </w:rPr>
        <w:t>instituțiilor</w:t>
      </w:r>
      <w:r w:rsidR="0052628B" w:rsidRPr="00977906">
        <w:rPr>
          <w:rFonts w:ascii="Trebuchet MS" w:eastAsia="Calibri" w:hAnsi="Trebuchet MS" w:cs="Calibri"/>
          <w:sz w:val="22"/>
          <w:szCs w:val="22"/>
        </w:rPr>
        <w:t xml:space="preserve"> </w:t>
      </w:r>
      <w:r w:rsidR="009905EE" w:rsidRPr="00977906">
        <w:rPr>
          <w:rFonts w:ascii="Trebuchet MS" w:eastAsia="Calibri" w:hAnsi="Trebuchet MS" w:cs="Calibri"/>
          <w:sz w:val="22"/>
          <w:szCs w:val="22"/>
        </w:rPr>
        <w:t>și</w:t>
      </w:r>
      <w:r w:rsidR="0052628B" w:rsidRPr="00977906">
        <w:rPr>
          <w:rFonts w:ascii="Trebuchet MS" w:eastAsia="Calibri" w:hAnsi="Trebuchet MS" w:cs="Calibri"/>
          <w:sz w:val="22"/>
          <w:szCs w:val="22"/>
        </w:rPr>
        <w:t xml:space="preserve"> </w:t>
      </w:r>
      <w:r w:rsidR="009905EE" w:rsidRPr="00977906">
        <w:rPr>
          <w:rFonts w:ascii="Trebuchet MS" w:eastAsia="Calibri" w:hAnsi="Trebuchet MS" w:cs="Calibri"/>
          <w:sz w:val="22"/>
          <w:szCs w:val="22"/>
        </w:rPr>
        <w:t>autorităților</w:t>
      </w:r>
      <w:r w:rsidR="0052628B" w:rsidRPr="00977906">
        <w:rPr>
          <w:rFonts w:ascii="Trebuchet MS" w:eastAsia="Calibri" w:hAnsi="Trebuchet MS" w:cs="Calibri"/>
          <w:sz w:val="22"/>
          <w:szCs w:val="22"/>
        </w:rPr>
        <w:t xml:space="preserve"> competente, astfel încât să se asigure abordarea integrată a fenomenului.</w:t>
      </w:r>
    </w:p>
    <w:p w:rsidR="00CE4C12" w:rsidRPr="00977906" w:rsidRDefault="0052628B" w:rsidP="00977906">
      <w:pPr>
        <w:spacing w:after="120" w:line="276" w:lineRule="auto"/>
        <w:rPr>
          <w:rFonts w:ascii="Trebuchet MS" w:hAnsi="Trebuchet MS" w:cs="Calibri"/>
          <w:sz w:val="22"/>
          <w:szCs w:val="22"/>
        </w:rPr>
      </w:pPr>
      <w:r w:rsidRPr="00977906">
        <w:rPr>
          <w:rFonts w:ascii="Trebuchet MS" w:hAnsi="Trebuchet MS" w:cs="Calibri"/>
          <w:sz w:val="22"/>
          <w:szCs w:val="22"/>
        </w:rPr>
        <w:t xml:space="preserve">Suplimentar măsurilor de combatere a </w:t>
      </w:r>
      <w:r w:rsidR="004C0860" w:rsidRPr="00977906">
        <w:rPr>
          <w:rFonts w:ascii="Trebuchet MS" w:hAnsi="Trebuchet MS" w:cs="Calibri"/>
          <w:sz w:val="22"/>
          <w:szCs w:val="22"/>
        </w:rPr>
        <w:t>corupției</w:t>
      </w:r>
      <w:r w:rsidRPr="00977906">
        <w:rPr>
          <w:rFonts w:ascii="Trebuchet MS" w:hAnsi="Trebuchet MS" w:cs="Calibri"/>
          <w:sz w:val="22"/>
          <w:szCs w:val="22"/>
        </w:rPr>
        <w:t>, strategia include măsuri care vizează latura de prevenire</w:t>
      </w:r>
      <w:r w:rsidR="00CE4C12" w:rsidRPr="00977906">
        <w:rPr>
          <w:rFonts w:ascii="Trebuchet MS" w:hAnsi="Trebuchet MS" w:cs="Calibri"/>
          <w:sz w:val="22"/>
          <w:szCs w:val="22"/>
        </w:rPr>
        <w:t xml:space="preserve"> </w:t>
      </w:r>
      <w:r w:rsidR="004C0860" w:rsidRPr="00977906">
        <w:rPr>
          <w:rFonts w:ascii="Trebuchet MS" w:hAnsi="Trebuchet MS" w:cs="Calibri"/>
          <w:sz w:val="22"/>
          <w:szCs w:val="22"/>
        </w:rPr>
        <w:t>și</w:t>
      </w:r>
      <w:r w:rsidR="00CE4C12" w:rsidRPr="00977906">
        <w:rPr>
          <w:rFonts w:ascii="Trebuchet MS" w:hAnsi="Trebuchet MS" w:cs="Calibri"/>
          <w:sz w:val="22"/>
          <w:szCs w:val="22"/>
        </w:rPr>
        <w:t xml:space="preserve"> educare atât a oficialilor, cât și a cetățenilor</w:t>
      </w:r>
      <w:r w:rsidR="00226ABC" w:rsidRPr="00977906">
        <w:rPr>
          <w:rFonts w:ascii="Trebuchet MS" w:hAnsi="Trebuchet MS" w:cs="Calibri"/>
          <w:sz w:val="22"/>
          <w:szCs w:val="22"/>
        </w:rPr>
        <w:t>,</w:t>
      </w:r>
      <w:r w:rsidR="00CE4C12" w:rsidRPr="00977906">
        <w:rPr>
          <w:rFonts w:ascii="Trebuchet MS" w:hAnsi="Trebuchet MS" w:cs="Calibri"/>
          <w:sz w:val="22"/>
          <w:szCs w:val="22"/>
        </w:rPr>
        <w:t xml:space="preserve"> cu privire la </w:t>
      </w:r>
      <w:r w:rsidR="004C0860" w:rsidRPr="00977906">
        <w:rPr>
          <w:rFonts w:ascii="Trebuchet MS" w:hAnsi="Trebuchet MS" w:cs="Calibri"/>
          <w:sz w:val="22"/>
          <w:szCs w:val="22"/>
        </w:rPr>
        <w:t>teme precum: integritatea organizațională și diminuarea riscurilor de corupție, cadrul incriminator național al faptelor de corupție, drepturile omului, accesul la informații publice, transparența decizională, impactul corupției „mici” asupra serviciilor publice, etc.</w:t>
      </w:r>
    </w:p>
    <w:p w:rsidR="005A2E25" w:rsidRPr="00977906" w:rsidRDefault="132B7BB0" w:rsidP="00327FB5">
      <w:pPr>
        <w:numPr>
          <w:ilvl w:val="0"/>
          <w:numId w:val="1"/>
        </w:numPr>
        <w:tabs>
          <w:tab w:val="left" w:pos="284"/>
        </w:tabs>
        <w:spacing w:after="120" w:line="276" w:lineRule="auto"/>
        <w:ind w:left="0" w:firstLine="0"/>
        <w:rPr>
          <w:rFonts w:ascii="Trebuchet MS" w:hAnsi="Trebuchet MS"/>
          <w:sz w:val="22"/>
          <w:szCs w:val="22"/>
          <w:lang w:eastAsia="ro-RO"/>
        </w:rPr>
      </w:pPr>
      <w:r w:rsidRPr="00977906">
        <w:rPr>
          <w:rFonts w:ascii="Trebuchet MS" w:hAnsi="Trebuchet MS"/>
          <w:sz w:val="22"/>
          <w:szCs w:val="22"/>
          <w:lang w:eastAsia="ro-RO"/>
        </w:rPr>
        <w:t>Misiune</w:t>
      </w:r>
    </w:p>
    <w:p w:rsidR="00A22232" w:rsidRPr="00977906" w:rsidRDefault="00A22232" w:rsidP="00327FB5">
      <w:pPr>
        <w:tabs>
          <w:tab w:val="left" w:pos="284"/>
        </w:tabs>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Transpunerea în practică a viziunii se bazează pe</w:t>
      </w:r>
      <w:r w:rsidR="00F81C1A" w:rsidRPr="00977906">
        <w:rPr>
          <w:rFonts w:ascii="Trebuchet MS" w:eastAsia="Calibri" w:hAnsi="Trebuchet MS" w:cs="Calibri"/>
          <w:sz w:val="22"/>
          <w:szCs w:val="22"/>
        </w:rPr>
        <w:t xml:space="preserve"> următorii piloni</w:t>
      </w:r>
      <w:r w:rsidRPr="00977906">
        <w:rPr>
          <w:rFonts w:ascii="Trebuchet MS" w:eastAsia="Calibri" w:hAnsi="Trebuchet MS" w:cs="Calibri"/>
          <w:sz w:val="22"/>
          <w:szCs w:val="22"/>
        </w:rPr>
        <w:t>:</w:t>
      </w:r>
    </w:p>
    <w:p w:rsidR="009A352F" w:rsidRPr="00977906" w:rsidRDefault="009A352F" w:rsidP="00327FB5">
      <w:pPr>
        <w:pStyle w:val="Listparagraf"/>
        <w:numPr>
          <w:ilvl w:val="0"/>
          <w:numId w:val="7"/>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b/>
          <w:sz w:val="22"/>
          <w:szCs w:val="22"/>
        </w:rPr>
        <w:t>voința politică</w:t>
      </w:r>
      <w:r w:rsidRPr="00977906">
        <w:rPr>
          <w:rFonts w:ascii="Trebuchet MS" w:eastAsia="Calibri" w:hAnsi="Trebuchet MS" w:cs="Calibri"/>
          <w:sz w:val="22"/>
          <w:szCs w:val="22"/>
        </w:rPr>
        <w:t xml:space="preserve"> </w:t>
      </w:r>
      <w:r w:rsidR="00EA276F" w:rsidRPr="00977906">
        <w:rPr>
          <w:rFonts w:ascii="Trebuchet MS" w:eastAsia="Calibri" w:hAnsi="Trebuchet MS" w:cs="Calibri"/>
          <w:sz w:val="22"/>
          <w:szCs w:val="22"/>
        </w:rPr>
        <w:t>–</w:t>
      </w:r>
      <w:r w:rsidRPr="00977906">
        <w:rPr>
          <w:rFonts w:ascii="Trebuchet MS" w:eastAsia="Calibri" w:hAnsi="Trebuchet MS" w:cs="Calibri"/>
          <w:sz w:val="22"/>
          <w:szCs w:val="22"/>
        </w:rPr>
        <w:t xml:space="preserve"> </w:t>
      </w:r>
      <w:r w:rsidR="00EA276F" w:rsidRPr="00977906">
        <w:rPr>
          <w:rFonts w:ascii="Trebuchet MS" w:eastAsia="Calibri" w:hAnsi="Trebuchet MS" w:cs="Calibri"/>
          <w:sz w:val="22"/>
          <w:szCs w:val="22"/>
        </w:rPr>
        <w:t xml:space="preserve">factorul politic </w:t>
      </w:r>
      <w:r w:rsidRPr="00977906">
        <w:rPr>
          <w:rFonts w:ascii="Trebuchet MS" w:eastAsia="Calibri" w:hAnsi="Trebuchet MS" w:cs="Calibri"/>
          <w:sz w:val="22"/>
          <w:szCs w:val="22"/>
        </w:rPr>
        <w:t>înțeleg</w:t>
      </w:r>
      <w:r w:rsidR="00EA276F" w:rsidRPr="00977906">
        <w:rPr>
          <w:rFonts w:ascii="Trebuchet MS" w:eastAsia="Calibri" w:hAnsi="Trebuchet MS" w:cs="Calibri"/>
          <w:sz w:val="22"/>
          <w:szCs w:val="22"/>
        </w:rPr>
        <w:t>e</w:t>
      </w:r>
      <w:r w:rsidRPr="00977906">
        <w:rPr>
          <w:rFonts w:ascii="Trebuchet MS" w:eastAsia="Calibri" w:hAnsi="Trebuchet MS" w:cs="Calibri"/>
          <w:sz w:val="22"/>
          <w:szCs w:val="22"/>
        </w:rPr>
        <w:t xml:space="preserve"> importanța unei societăți lipsite de corupție și v</w:t>
      </w:r>
      <w:r w:rsidR="00696DB6" w:rsidRPr="00977906">
        <w:rPr>
          <w:rFonts w:ascii="Trebuchet MS" w:eastAsia="Calibri" w:hAnsi="Trebuchet MS" w:cs="Calibri"/>
          <w:sz w:val="22"/>
          <w:szCs w:val="22"/>
        </w:rPr>
        <w:t>a</w:t>
      </w:r>
      <w:r w:rsidRPr="00977906">
        <w:rPr>
          <w:rFonts w:ascii="Trebuchet MS" w:eastAsia="Calibri" w:hAnsi="Trebuchet MS" w:cs="Calibri"/>
          <w:sz w:val="22"/>
          <w:szCs w:val="22"/>
        </w:rPr>
        <w:t xml:space="preserve"> conlucra pentru </w:t>
      </w:r>
      <w:r w:rsidR="00696DB6" w:rsidRPr="00977906">
        <w:rPr>
          <w:rFonts w:ascii="Trebuchet MS" w:eastAsia="Calibri" w:hAnsi="Trebuchet MS" w:cs="Calibri"/>
          <w:sz w:val="22"/>
          <w:szCs w:val="22"/>
        </w:rPr>
        <w:t>a</w:t>
      </w:r>
      <w:r w:rsidRPr="00977906">
        <w:rPr>
          <w:rFonts w:ascii="Trebuchet MS" w:eastAsia="Calibri" w:hAnsi="Trebuchet MS" w:cs="Calibri"/>
          <w:sz w:val="22"/>
          <w:szCs w:val="22"/>
        </w:rPr>
        <w:t xml:space="preserve">ducerea la îndeplinire a măsurilor prevăzute de prezenta strategie;  </w:t>
      </w:r>
    </w:p>
    <w:p w:rsidR="009A352F" w:rsidRPr="00977906" w:rsidRDefault="009A352F" w:rsidP="00327FB5">
      <w:pPr>
        <w:pStyle w:val="Listparagraf"/>
        <w:numPr>
          <w:ilvl w:val="0"/>
          <w:numId w:val="7"/>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b/>
          <w:sz w:val="22"/>
          <w:szCs w:val="22"/>
        </w:rPr>
        <w:t>integritatea</w:t>
      </w:r>
      <w:r w:rsidRPr="00977906">
        <w:rPr>
          <w:rFonts w:ascii="Trebuchet MS" w:eastAsia="Calibri" w:hAnsi="Trebuchet MS" w:cs="Calibri"/>
          <w:sz w:val="22"/>
          <w:szCs w:val="22"/>
        </w:rPr>
        <w:t xml:space="preserve"> - reprezentanții instituțiilor și autorităților publice au obligația de a declara orice interese personale care pot veni în contradicție cu exercitarea obiectivă a atribuțiilor de serviciu</w:t>
      </w:r>
      <w:r w:rsidR="00EA276F" w:rsidRPr="00977906">
        <w:rPr>
          <w:rFonts w:ascii="Trebuchet MS" w:eastAsia="Calibri" w:hAnsi="Trebuchet MS" w:cs="Calibri"/>
          <w:sz w:val="22"/>
          <w:szCs w:val="22"/>
        </w:rPr>
        <w:t xml:space="preserve"> și</w:t>
      </w:r>
      <w:r w:rsidR="00D336AA" w:rsidRPr="00977906">
        <w:rPr>
          <w:rFonts w:ascii="Trebuchet MS" w:eastAsia="Calibri" w:hAnsi="Trebuchet MS" w:cs="Calibri"/>
          <w:sz w:val="22"/>
          <w:szCs w:val="22"/>
        </w:rPr>
        <w:t xml:space="preserve"> de a lua</w:t>
      </w:r>
      <w:r w:rsidRPr="00977906">
        <w:rPr>
          <w:rFonts w:ascii="Trebuchet MS" w:eastAsia="Calibri" w:hAnsi="Trebuchet MS" w:cs="Calibri"/>
          <w:sz w:val="22"/>
          <w:szCs w:val="22"/>
        </w:rPr>
        <w:t xml:space="preserve"> toate măsurile necesare pentru</w:t>
      </w:r>
      <w:r w:rsidR="00D336AA" w:rsidRPr="00977906">
        <w:rPr>
          <w:rFonts w:ascii="Trebuchet MS" w:eastAsia="Calibri" w:hAnsi="Trebuchet MS" w:cs="Calibri"/>
          <w:sz w:val="22"/>
          <w:szCs w:val="22"/>
        </w:rPr>
        <w:t xml:space="preserve"> a</w:t>
      </w:r>
      <w:r w:rsidRPr="00977906">
        <w:rPr>
          <w:rFonts w:ascii="Trebuchet MS" w:eastAsia="Calibri" w:hAnsi="Trebuchet MS" w:cs="Calibri"/>
          <w:sz w:val="22"/>
          <w:szCs w:val="22"/>
        </w:rPr>
        <w:t xml:space="preserve"> evita </w:t>
      </w:r>
      <w:r w:rsidR="00D336AA" w:rsidRPr="00977906">
        <w:rPr>
          <w:rFonts w:ascii="Trebuchet MS" w:eastAsia="Calibri" w:hAnsi="Trebuchet MS" w:cs="Calibri"/>
          <w:sz w:val="22"/>
          <w:szCs w:val="22"/>
        </w:rPr>
        <w:t xml:space="preserve">astfel de </w:t>
      </w:r>
      <w:r w:rsidRPr="00977906">
        <w:rPr>
          <w:rFonts w:ascii="Trebuchet MS" w:eastAsia="Calibri" w:hAnsi="Trebuchet MS" w:cs="Calibri"/>
          <w:sz w:val="22"/>
          <w:szCs w:val="22"/>
        </w:rPr>
        <w:t xml:space="preserve">situații;  </w:t>
      </w:r>
    </w:p>
    <w:p w:rsidR="009A352F" w:rsidRPr="00977906" w:rsidRDefault="009A352F" w:rsidP="00327FB5">
      <w:pPr>
        <w:pStyle w:val="Listparagraf"/>
        <w:numPr>
          <w:ilvl w:val="0"/>
          <w:numId w:val="7"/>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b/>
          <w:sz w:val="22"/>
          <w:szCs w:val="22"/>
        </w:rPr>
        <w:t>prioritatea interesului public</w:t>
      </w:r>
      <w:r w:rsidRPr="00977906">
        <w:rPr>
          <w:rFonts w:ascii="Trebuchet MS" w:eastAsia="Calibri" w:hAnsi="Trebuchet MS" w:cs="Calibri"/>
          <w:sz w:val="22"/>
          <w:szCs w:val="22"/>
        </w:rPr>
        <w:t xml:space="preserve"> - reprezentanții instituțiilor și autorităților publice au datoria de a considera interesul public mai presus de orice alt interes în îndeplinirea atribuțiilor de serviciu. Aceștia nu trebuie să se folosească de funcția publică pentru obținerea de beneficii necuvenite patrimoniale sau nepatrimoniale, pentru ei, familiile lor sau persoane apropiate;  </w:t>
      </w:r>
    </w:p>
    <w:p w:rsidR="009A352F" w:rsidRPr="00977906" w:rsidRDefault="009A352F" w:rsidP="00327FB5">
      <w:pPr>
        <w:pStyle w:val="Listparagraf"/>
        <w:numPr>
          <w:ilvl w:val="0"/>
          <w:numId w:val="7"/>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b/>
          <w:sz w:val="22"/>
          <w:szCs w:val="22"/>
        </w:rPr>
        <w:t>transparenț</w:t>
      </w:r>
      <w:r w:rsidR="00644349" w:rsidRPr="00977906">
        <w:rPr>
          <w:rFonts w:ascii="Trebuchet MS" w:eastAsia="Calibri" w:hAnsi="Trebuchet MS" w:cs="Calibri"/>
          <w:b/>
          <w:sz w:val="22"/>
          <w:szCs w:val="22"/>
        </w:rPr>
        <w:t>ă</w:t>
      </w:r>
      <w:r w:rsidRPr="00977906">
        <w:rPr>
          <w:rFonts w:ascii="Trebuchet MS" w:eastAsia="Calibri" w:hAnsi="Trebuchet MS" w:cs="Calibri"/>
          <w:sz w:val="22"/>
          <w:szCs w:val="22"/>
        </w:rPr>
        <w:t xml:space="preserve"> - reprezentanții instituțiilor și autorităților publice vor asigura accesul neîngrădit la informațiile de interes public, transparența procesului decizional și consultarea societății civile în cadrul acestui proces</w:t>
      </w:r>
      <w:r w:rsidR="00A70336" w:rsidRPr="00977906">
        <w:rPr>
          <w:rFonts w:ascii="Trebuchet MS" w:eastAsia="Calibri" w:hAnsi="Trebuchet MS" w:cs="Calibri"/>
          <w:sz w:val="22"/>
          <w:szCs w:val="22"/>
        </w:rPr>
        <w:t>.</w:t>
      </w:r>
    </w:p>
    <w:p w:rsidR="00F108C6" w:rsidRPr="00977906" w:rsidRDefault="132B7BB0" w:rsidP="00327FB5">
      <w:pPr>
        <w:numPr>
          <w:ilvl w:val="0"/>
          <w:numId w:val="1"/>
        </w:numPr>
        <w:tabs>
          <w:tab w:val="left" w:pos="284"/>
        </w:tabs>
        <w:spacing w:after="120" w:line="276" w:lineRule="auto"/>
        <w:ind w:left="0" w:firstLine="0"/>
        <w:rPr>
          <w:rFonts w:ascii="Trebuchet MS" w:hAnsi="Trebuchet MS"/>
          <w:sz w:val="22"/>
          <w:szCs w:val="22"/>
          <w:lang w:eastAsia="ro-RO"/>
        </w:rPr>
      </w:pPr>
      <w:r w:rsidRPr="00977906">
        <w:rPr>
          <w:rFonts w:ascii="Trebuchet MS" w:hAnsi="Trebuchet MS"/>
          <w:sz w:val="22"/>
          <w:szCs w:val="22"/>
          <w:lang w:eastAsia="ro-RO"/>
        </w:rPr>
        <w:t>Principii</w:t>
      </w:r>
      <w:r w:rsidR="006B3901" w:rsidRPr="00977906">
        <w:rPr>
          <w:rFonts w:ascii="Trebuchet MS" w:hAnsi="Trebuchet MS"/>
          <w:sz w:val="22"/>
          <w:szCs w:val="22"/>
          <w:lang w:eastAsia="ro-RO"/>
        </w:rPr>
        <w:t xml:space="preserve"> generale</w:t>
      </w:r>
    </w:p>
    <w:p w:rsidR="00595D69" w:rsidRPr="00977906" w:rsidRDefault="00595D69"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Fiecare măsură se subsumează următoarelor principii, a căror respectare este esențială pentru realizarea unei administrații publice moderne și eficiente: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 xml:space="preserve">principiul statului de drept în </w:t>
      </w:r>
      <w:r w:rsidRPr="00977906">
        <w:rPr>
          <w:rFonts w:ascii="Trebuchet MS" w:hAnsi="Trebuchet MS"/>
          <w:sz w:val="22"/>
          <w:szCs w:val="22"/>
          <w:lang w:eastAsia="ro-RO"/>
        </w:rPr>
        <w:t xml:space="preserve">baza căruia este consacrată supremația legii, toți cetățenii fiind egali în fața acesteia. </w:t>
      </w:r>
      <w:r w:rsidR="00226ABC" w:rsidRPr="00977906">
        <w:rPr>
          <w:rFonts w:ascii="Trebuchet MS" w:hAnsi="Trebuchet MS"/>
          <w:sz w:val="22"/>
          <w:szCs w:val="22"/>
          <w:lang w:eastAsia="ro-RO"/>
        </w:rPr>
        <w:t>Principiul</w:t>
      </w:r>
      <w:r w:rsidRPr="00977906">
        <w:rPr>
          <w:rFonts w:ascii="Trebuchet MS" w:hAnsi="Trebuchet MS"/>
          <w:sz w:val="22"/>
          <w:szCs w:val="22"/>
          <w:lang w:eastAsia="ro-RO"/>
        </w:rPr>
        <w:t xml:space="preserve"> are la bază respectarea drepturilor omului și presupune separația puterilor în stat;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 xml:space="preserve">principiul răspunderii </w:t>
      </w:r>
      <w:r w:rsidRPr="00977906">
        <w:rPr>
          <w:rFonts w:ascii="Trebuchet MS" w:hAnsi="Trebuchet MS"/>
          <w:sz w:val="22"/>
          <w:szCs w:val="22"/>
          <w:lang w:eastAsia="ro-RO"/>
        </w:rPr>
        <w:t xml:space="preserve">potrivit căruia autoritățile statului răspund pentru îndeplinirea atribuțiilor ce le revin, </w:t>
      </w:r>
      <w:r w:rsidR="00D336AA" w:rsidRPr="00977906">
        <w:rPr>
          <w:rFonts w:ascii="Trebuchet MS" w:hAnsi="Trebuchet MS"/>
          <w:sz w:val="22"/>
          <w:szCs w:val="22"/>
          <w:lang w:eastAsia="ro-RO"/>
        </w:rPr>
        <w:t xml:space="preserve">inclusiv </w:t>
      </w:r>
      <w:r w:rsidRPr="00977906">
        <w:rPr>
          <w:rFonts w:ascii="Trebuchet MS" w:hAnsi="Trebuchet MS"/>
          <w:sz w:val="22"/>
          <w:szCs w:val="22"/>
          <w:lang w:eastAsia="ro-RO"/>
        </w:rPr>
        <w:t xml:space="preserve">pentru modul de implementare </w:t>
      </w:r>
      <w:r w:rsidR="00D336AA" w:rsidRPr="00977906">
        <w:rPr>
          <w:rFonts w:ascii="Trebuchet MS" w:hAnsi="Trebuchet MS"/>
          <w:sz w:val="22"/>
          <w:szCs w:val="22"/>
          <w:lang w:eastAsia="ro-RO"/>
        </w:rPr>
        <w:t xml:space="preserve">a </w:t>
      </w:r>
      <w:r w:rsidR="0011074D" w:rsidRPr="00977906">
        <w:rPr>
          <w:rFonts w:ascii="Trebuchet MS" w:hAnsi="Trebuchet MS"/>
          <w:sz w:val="22"/>
          <w:szCs w:val="22"/>
          <w:lang w:eastAsia="ro-RO"/>
        </w:rPr>
        <w:t>strategiilor</w:t>
      </w:r>
      <w:r w:rsidRPr="00977906">
        <w:rPr>
          <w:rFonts w:ascii="Trebuchet MS" w:hAnsi="Trebuchet MS"/>
          <w:sz w:val="22"/>
          <w:szCs w:val="22"/>
          <w:lang w:eastAsia="ro-RO"/>
        </w:rPr>
        <w:t xml:space="preserve">;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gestionării responsabile a riscurilor generate de comportamente lipsite de integritate</w:t>
      </w:r>
      <w:r w:rsidRPr="00977906">
        <w:rPr>
          <w:rFonts w:ascii="Trebuchet MS" w:hAnsi="Trebuchet MS"/>
          <w:sz w:val="22"/>
          <w:szCs w:val="22"/>
          <w:lang w:eastAsia="ro-RO"/>
        </w:rPr>
        <w:t xml:space="preserve">, ca parte integrantă din procesul managerial desfășurat de către fiecare organizație;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proporționalității</w:t>
      </w:r>
      <w:r w:rsidRPr="00977906">
        <w:rPr>
          <w:rFonts w:ascii="Trebuchet MS" w:hAnsi="Trebuchet MS"/>
          <w:sz w:val="22"/>
          <w:szCs w:val="22"/>
          <w:lang w:eastAsia="ro-RO"/>
        </w:rPr>
        <w:t xml:space="preserve"> în elaborarea și punerea în aplicare a procedurilor anticorupție: </w:t>
      </w:r>
      <w:r w:rsidR="00226ABC" w:rsidRPr="00977906">
        <w:rPr>
          <w:rFonts w:ascii="Trebuchet MS" w:hAnsi="Trebuchet MS"/>
          <w:sz w:val="22"/>
          <w:szCs w:val="22"/>
          <w:lang w:eastAsia="ro-RO"/>
        </w:rPr>
        <w:t>i</w:t>
      </w:r>
      <w:r w:rsidRPr="00977906">
        <w:rPr>
          <w:rFonts w:ascii="Trebuchet MS" w:hAnsi="Trebuchet MS"/>
          <w:sz w:val="22"/>
          <w:szCs w:val="22"/>
          <w:lang w:eastAsia="ro-RO"/>
        </w:rPr>
        <w:t xml:space="preserve">nstituțiile publice trebuie să elaboreze, să implementeze și să mențină proceduri </w:t>
      </w:r>
      <w:r w:rsidR="00C25337" w:rsidRPr="00977906">
        <w:rPr>
          <w:rFonts w:ascii="Trebuchet MS" w:hAnsi="Trebuchet MS"/>
          <w:sz w:val="22"/>
          <w:szCs w:val="22"/>
          <w:lang w:eastAsia="ro-RO"/>
        </w:rPr>
        <w:t>complexe,</w:t>
      </w:r>
      <w:r w:rsidRPr="00977906">
        <w:rPr>
          <w:rFonts w:ascii="Trebuchet MS" w:hAnsi="Trebuchet MS"/>
          <w:sz w:val="22"/>
          <w:szCs w:val="22"/>
          <w:lang w:eastAsia="ro-RO"/>
        </w:rPr>
        <w:t xml:space="preserve"> </w:t>
      </w:r>
      <w:r w:rsidR="00D336AA" w:rsidRPr="00977906">
        <w:rPr>
          <w:rFonts w:ascii="Trebuchet MS" w:hAnsi="Trebuchet MS"/>
          <w:sz w:val="22"/>
          <w:szCs w:val="22"/>
          <w:lang w:eastAsia="ro-RO"/>
        </w:rPr>
        <w:t xml:space="preserve">adaptate </w:t>
      </w:r>
      <w:r w:rsidR="0011074D" w:rsidRPr="00977906">
        <w:rPr>
          <w:rFonts w:ascii="Trebuchet MS" w:hAnsi="Trebuchet MS"/>
          <w:sz w:val="22"/>
          <w:szCs w:val="22"/>
          <w:lang w:eastAsia="ro-RO"/>
        </w:rPr>
        <w:t>și</w:t>
      </w:r>
      <w:r w:rsidR="00D336AA" w:rsidRPr="00977906">
        <w:rPr>
          <w:rFonts w:ascii="Trebuchet MS" w:hAnsi="Trebuchet MS"/>
          <w:sz w:val="22"/>
          <w:szCs w:val="22"/>
          <w:lang w:eastAsia="ro-RO"/>
        </w:rPr>
        <w:t xml:space="preserve"> </w:t>
      </w:r>
      <w:r w:rsidRPr="00977906">
        <w:rPr>
          <w:rFonts w:ascii="Trebuchet MS" w:hAnsi="Trebuchet MS"/>
          <w:sz w:val="22"/>
          <w:szCs w:val="22"/>
          <w:lang w:eastAsia="ro-RO"/>
        </w:rPr>
        <w:t>proporționale</w:t>
      </w:r>
      <w:r w:rsidR="00C25337" w:rsidRPr="00977906">
        <w:rPr>
          <w:rFonts w:ascii="Trebuchet MS" w:hAnsi="Trebuchet MS"/>
          <w:sz w:val="22"/>
          <w:szCs w:val="22"/>
          <w:lang w:eastAsia="ro-RO"/>
        </w:rPr>
        <w:t xml:space="preserve"> în raport de</w:t>
      </w:r>
      <w:r w:rsidRPr="00977906">
        <w:rPr>
          <w:rFonts w:ascii="Trebuchet MS" w:hAnsi="Trebuchet MS"/>
          <w:sz w:val="22"/>
          <w:szCs w:val="22"/>
          <w:lang w:eastAsia="ro-RO"/>
        </w:rPr>
        <w:t xml:space="preserve"> riscuril</w:t>
      </w:r>
      <w:r w:rsidR="00C25337" w:rsidRPr="00977906">
        <w:rPr>
          <w:rFonts w:ascii="Trebuchet MS" w:hAnsi="Trebuchet MS"/>
          <w:sz w:val="22"/>
          <w:szCs w:val="22"/>
          <w:lang w:eastAsia="ro-RO"/>
        </w:rPr>
        <w:t>e</w:t>
      </w:r>
      <w:r w:rsidRPr="00977906">
        <w:rPr>
          <w:rFonts w:ascii="Trebuchet MS" w:hAnsi="Trebuchet MS"/>
          <w:sz w:val="22"/>
          <w:szCs w:val="22"/>
          <w:lang w:eastAsia="ro-RO"/>
        </w:rPr>
        <w:t xml:space="preserve"> și vulnerabilitățil</w:t>
      </w:r>
      <w:r w:rsidR="00C25337" w:rsidRPr="00977906">
        <w:rPr>
          <w:rFonts w:ascii="Trebuchet MS" w:hAnsi="Trebuchet MS"/>
          <w:sz w:val="22"/>
          <w:szCs w:val="22"/>
          <w:lang w:eastAsia="ro-RO"/>
        </w:rPr>
        <w:t>e</w:t>
      </w:r>
      <w:r w:rsidRPr="00977906">
        <w:rPr>
          <w:rFonts w:ascii="Trebuchet MS" w:hAnsi="Trebuchet MS"/>
          <w:sz w:val="22"/>
          <w:szCs w:val="22"/>
          <w:lang w:eastAsia="ro-RO"/>
        </w:rPr>
        <w:t xml:space="preserve"> instituționale</w:t>
      </w:r>
      <w:r w:rsidR="00C25337" w:rsidRPr="00977906">
        <w:rPr>
          <w:rFonts w:ascii="Trebuchet MS" w:hAnsi="Trebuchet MS"/>
          <w:sz w:val="22"/>
          <w:szCs w:val="22"/>
          <w:lang w:eastAsia="ro-RO"/>
        </w:rPr>
        <w:t>, precum</w:t>
      </w:r>
      <w:r w:rsidRPr="00977906">
        <w:rPr>
          <w:rFonts w:ascii="Trebuchet MS" w:hAnsi="Trebuchet MS"/>
          <w:sz w:val="22"/>
          <w:szCs w:val="22"/>
          <w:lang w:eastAsia="ro-RO"/>
        </w:rPr>
        <w:t xml:space="preserve"> și dimensionate în funcție de resursele și complexitatea organizației;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răspunderii la cel mai înalt nivel de angajament</w:t>
      </w:r>
      <w:r w:rsidRPr="00977906">
        <w:rPr>
          <w:rFonts w:ascii="Trebuchet MS" w:hAnsi="Trebuchet MS"/>
          <w:sz w:val="22"/>
          <w:szCs w:val="22"/>
          <w:lang w:eastAsia="ro-RO"/>
        </w:rPr>
        <w:t xml:space="preserve">: Politicile </w:t>
      </w:r>
      <w:r w:rsidR="00D336AA" w:rsidRPr="00977906">
        <w:rPr>
          <w:rFonts w:ascii="Trebuchet MS" w:hAnsi="Trebuchet MS"/>
          <w:sz w:val="22"/>
          <w:szCs w:val="22"/>
          <w:lang w:eastAsia="ro-RO"/>
        </w:rPr>
        <w:t>de integritate</w:t>
      </w:r>
      <w:r w:rsidRPr="00977906">
        <w:rPr>
          <w:rFonts w:ascii="Trebuchet MS" w:hAnsi="Trebuchet MS"/>
          <w:sz w:val="22"/>
          <w:szCs w:val="22"/>
          <w:lang w:eastAsia="ro-RO"/>
        </w:rPr>
        <w:t xml:space="preserve"> nu vor fi eficiente dacă nu există un mesaj clar dat de administrație de la nivelul cel mai înalt </w:t>
      </w:r>
      <w:r w:rsidR="00D336AA" w:rsidRPr="00977906">
        <w:rPr>
          <w:rFonts w:ascii="Trebuchet MS" w:hAnsi="Trebuchet MS"/>
          <w:sz w:val="22"/>
          <w:szCs w:val="22"/>
          <w:lang w:eastAsia="ro-RO"/>
        </w:rPr>
        <w:t>în sensul sp</w:t>
      </w:r>
      <w:r w:rsidR="00226ABC" w:rsidRPr="00977906">
        <w:rPr>
          <w:rFonts w:ascii="Trebuchet MS" w:hAnsi="Trebuchet MS"/>
          <w:sz w:val="22"/>
          <w:szCs w:val="22"/>
          <w:lang w:eastAsia="ro-RO"/>
        </w:rPr>
        <w:t>r</w:t>
      </w:r>
      <w:r w:rsidR="00D336AA" w:rsidRPr="00977906">
        <w:rPr>
          <w:rFonts w:ascii="Trebuchet MS" w:hAnsi="Trebuchet MS"/>
          <w:sz w:val="22"/>
          <w:szCs w:val="22"/>
          <w:lang w:eastAsia="ro-RO"/>
        </w:rPr>
        <w:t>ijinirii acestor politici</w:t>
      </w:r>
      <w:r w:rsidRPr="00977906">
        <w:rPr>
          <w:rFonts w:ascii="Trebuchet MS" w:hAnsi="Trebuchet MS"/>
          <w:sz w:val="22"/>
          <w:szCs w:val="22"/>
          <w:lang w:eastAsia="ro-RO"/>
        </w:rPr>
        <w:t xml:space="preserve">. Nivelul superior al conducerii pe fiecare palier al administrației trebuie să inițieze, să supravegheze și să conducă, prin puterea exemplului, punerea în aplicare a unei politici de respingere a corupției, recunoscând faptul că </w:t>
      </w:r>
      <w:r w:rsidR="00D336AA" w:rsidRPr="00977906">
        <w:rPr>
          <w:rFonts w:ascii="Trebuchet MS" w:hAnsi="Trebuchet MS"/>
          <w:sz w:val="22"/>
          <w:szCs w:val="22"/>
          <w:lang w:eastAsia="ro-RO"/>
        </w:rPr>
        <w:t>aceasta din urmă</w:t>
      </w:r>
      <w:r w:rsidRPr="00977906">
        <w:rPr>
          <w:rFonts w:ascii="Trebuchet MS" w:hAnsi="Trebuchet MS"/>
          <w:sz w:val="22"/>
          <w:szCs w:val="22"/>
          <w:lang w:eastAsia="ro-RO"/>
        </w:rPr>
        <w:t xml:space="preserve"> este contrară valorilor fundamentale ale integrității, transparenței și responsabilității și că aceasta subminează eficacitatea organizațională;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lastRenderedPageBreak/>
        <w:t>principiul prevenirii incidentelor de integritate</w:t>
      </w:r>
      <w:r w:rsidRPr="00977906">
        <w:rPr>
          <w:rFonts w:ascii="Trebuchet MS" w:hAnsi="Trebuchet MS"/>
          <w:sz w:val="22"/>
          <w:szCs w:val="22"/>
          <w:lang w:eastAsia="ro-RO"/>
        </w:rPr>
        <w:t xml:space="preserve"> potrivit căruia identificarea timpurie și înlăturarea în timp util a premiselor apariției faptelor de corupție sunt prioritare și imperative. Atât instituțiile publice, cât și cele private</w:t>
      </w:r>
      <w:r w:rsidR="00226ABC" w:rsidRPr="00977906">
        <w:rPr>
          <w:rFonts w:ascii="Trebuchet MS" w:hAnsi="Trebuchet MS"/>
          <w:sz w:val="22"/>
          <w:szCs w:val="22"/>
          <w:lang w:eastAsia="ro-RO"/>
        </w:rPr>
        <w:t>,</w:t>
      </w:r>
      <w:r w:rsidRPr="00977906">
        <w:rPr>
          <w:rFonts w:ascii="Trebuchet MS" w:hAnsi="Trebuchet MS"/>
          <w:sz w:val="22"/>
          <w:szCs w:val="22"/>
          <w:lang w:eastAsia="ro-RO"/>
        </w:rPr>
        <w:t xml:space="preserve"> trebuie să dea dovadă de diligență în evaluarea partenerilor, agenților și contractorilor. Fiecare entitate ar trebui să evalueze riscurile de </w:t>
      </w:r>
      <w:r w:rsidR="00D336AA" w:rsidRPr="00977906">
        <w:rPr>
          <w:rFonts w:ascii="Trebuchet MS" w:hAnsi="Trebuchet MS"/>
          <w:sz w:val="22"/>
          <w:szCs w:val="22"/>
          <w:lang w:eastAsia="ro-RO"/>
        </w:rPr>
        <w:t>integritate</w:t>
      </w:r>
      <w:r w:rsidRPr="00977906">
        <w:rPr>
          <w:rFonts w:ascii="Trebuchet MS" w:hAnsi="Trebuchet MS"/>
          <w:sz w:val="22"/>
          <w:szCs w:val="22"/>
          <w:lang w:eastAsia="ro-RO"/>
        </w:rPr>
        <w:t xml:space="preserve"> asociate cu intrarea într-un parteneriat sau de contractare a unor acorduri cu alte entități și este datoare apoi să efectueze evaluări periodice ale riscurilor. La </w:t>
      </w:r>
      <w:r w:rsidR="00D336AA" w:rsidRPr="00977906">
        <w:rPr>
          <w:rFonts w:ascii="Trebuchet MS" w:hAnsi="Trebuchet MS"/>
          <w:sz w:val="22"/>
          <w:szCs w:val="22"/>
          <w:lang w:eastAsia="ro-RO"/>
        </w:rPr>
        <w:t>stabilirea de relaţii</w:t>
      </w:r>
      <w:r w:rsidRPr="00977906">
        <w:rPr>
          <w:rFonts w:ascii="Trebuchet MS" w:hAnsi="Trebuchet MS"/>
          <w:sz w:val="22"/>
          <w:szCs w:val="22"/>
          <w:lang w:eastAsia="ro-RO"/>
        </w:rPr>
        <w:t xml:space="preserve"> contractuale trebuie să verifice dacă respectivele organizații au politici și proceduri care sunt în concordanță cu aceste principii și orientări;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eficacității în combaterea corupției</w:t>
      </w:r>
      <w:r w:rsidRPr="00977906">
        <w:rPr>
          <w:rFonts w:ascii="Trebuchet MS" w:hAnsi="Trebuchet MS"/>
          <w:sz w:val="22"/>
          <w:szCs w:val="22"/>
          <w:lang w:eastAsia="ro-RO"/>
        </w:rPr>
        <w:t xml:space="preserve">, care se bazează pe evaluarea continuă a activității instituțiilor cu atribuții în domeniu, atât din punctul de vedere al îndeplinirii cât mai complete a obiectivelor asumate pentru a produce efectele pozitive pe care societatea le așteaptă, cât și al managementului organizațional;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coerenței</w:t>
      </w:r>
      <w:r w:rsidR="009A352F" w:rsidRPr="00977906">
        <w:rPr>
          <w:rFonts w:ascii="Trebuchet MS" w:hAnsi="Trebuchet MS"/>
          <w:b/>
          <w:sz w:val="22"/>
          <w:szCs w:val="22"/>
          <w:lang w:eastAsia="ro-RO"/>
        </w:rPr>
        <w:t xml:space="preserve"> de acțiune inter-instituționale</w:t>
      </w:r>
      <w:r w:rsidRPr="00977906">
        <w:rPr>
          <w:rFonts w:ascii="Trebuchet MS" w:hAnsi="Trebuchet MS"/>
          <w:sz w:val="22"/>
          <w:szCs w:val="22"/>
          <w:lang w:eastAsia="ro-RO"/>
        </w:rPr>
        <w:t xml:space="preserve">, în baza căruia instituțiile implicate în prevenirea și combaterea corupției trebuie să coopereze îndeaproape, asigurând o concepție unitară asupra obiectivelor ce trebuie îndeplinite și a măsurilor ce urmează a fi luate;  </w:t>
      </w:r>
    </w:p>
    <w:p w:rsidR="00595D69"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parteneriatului public - privat</w:t>
      </w:r>
      <w:r w:rsidRPr="00977906">
        <w:rPr>
          <w:rFonts w:ascii="Trebuchet MS" w:hAnsi="Trebuchet MS"/>
          <w:sz w:val="22"/>
          <w:szCs w:val="22"/>
          <w:lang w:eastAsia="ro-RO"/>
        </w:rPr>
        <w:t xml:space="preserve">, care recunoaște importanța cooptării societății civile și a mediului de afaceri în activitățile concrete de implementare a măsurilor de prevenire a corupției;  </w:t>
      </w:r>
    </w:p>
    <w:p w:rsidR="132B7BB0" w:rsidRPr="00977906" w:rsidRDefault="00595D69"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principiul accesului neîngrădit la informațiile de interes public și al transparenței decizionale</w:t>
      </w:r>
      <w:r w:rsidR="009A352F" w:rsidRPr="00977906">
        <w:rPr>
          <w:rFonts w:ascii="Trebuchet MS" w:hAnsi="Trebuchet MS"/>
          <w:sz w:val="22"/>
          <w:szCs w:val="22"/>
          <w:lang w:eastAsia="ro-RO"/>
        </w:rPr>
        <w:t>;</w:t>
      </w:r>
    </w:p>
    <w:p w:rsidR="009A352F" w:rsidRPr="00977906" w:rsidRDefault="009A352F" w:rsidP="00327FB5">
      <w:pPr>
        <w:pStyle w:val="Listparagraf"/>
        <w:numPr>
          <w:ilvl w:val="0"/>
          <w:numId w:val="3"/>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b/>
          <w:sz w:val="22"/>
          <w:szCs w:val="22"/>
          <w:lang w:eastAsia="ro-RO"/>
        </w:rPr>
        <w:t xml:space="preserve">principiul cooperării internaționale active, </w:t>
      </w:r>
      <w:r w:rsidRPr="00977906">
        <w:rPr>
          <w:rFonts w:ascii="Trebuchet MS" w:hAnsi="Trebuchet MS"/>
          <w:sz w:val="22"/>
          <w:szCs w:val="22"/>
          <w:lang w:eastAsia="ro-RO"/>
        </w:rPr>
        <w:t>care are în vedere cooperarea activă în formatele operaționalizate la nivelul Uniunii Europene și a celorlalte organizații europene și internaționale la care România este parte (</w:t>
      </w:r>
      <w:r w:rsidR="00D336AA" w:rsidRPr="00977906">
        <w:rPr>
          <w:rFonts w:ascii="Trebuchet MS" w:hAnsi="Trebuchet MS"/>
          <w:bCs/>
          <w:sz w:val="22"/>
          <w:szCs w:val="22"/>
          <w:lang w:eastAsia="ro-RO"/>
        </w:rPr>
        <w:t>Consiliul Europei</w:t>
      </w:r>
      <w:r w:rsidRPr="00977906">
        <w:rPr>
          <w:rFonts w:ascii="Trebuchet MS" w:hAnsi="Trebuchet MS"/>
          <w:bCs/>
          <w:sz w:val="22"/>
          <w:szCs w:val="22"/>
          <w:lang w:eastAsia="ro-RO"/>
        </w:rPr>
        <w:t xml:space="preserve">, UNCAC, RAI, OCDE, etc), precum și asigurarea unui rol activ al României la nivel internațional. </w:t>
      </w:r>
    </w:p>
    <w:p w:rsidR="00595D69" w:rsidRPr="00977906" w:rsidRDefault="00595D69" w:rsidP="00327FB5">
      <w:pPr>
        <w:tabs>
          <w:tab w:val="left" w:pos="284"/>
        </w:tabs>
        <w:spacing w:after="120" w:line="276" w:lineRule="auto"/>
        <w:rPr>
          <w:rFonts w:ascii="Trebuchet MS" w:hAnsi="Trebuchet MS"/>
          <w:sz w:val="22"/>
          <w:szCs w:val="22"/>
          <w:lang w:eastAsia="ro-RO"/>
        </w:rPr>
      </w:pPr>
    </w:p>
    <w:p w:rsidR="132B7BB0" w:rsidRPr="00977906" w:rsidRDefault="004F2C74" w:rsidP="00327FB5">
      <w:pPr>
        <w:numPr>
          <w:ilvl w:val="0"/>
          <w:numId w:val="2"/>
        </w:numPr>
        <w:tabs>
          <w:tab w:val="left" w:pos="284"/>
        </w:tabs>
        <w:spacing w:after="120" w:line="276" w:lineRule="auto"/>
        <w:ind w:left="0" w:firstLine="0"/>
        <w:rPr>
          <w:rFonts w:ascii="Trebuchet MS" w:eastAsia="Calibri" w:hAnsi="Trebuchet MS" w:cs="Calibri"/>
          <w:b/>
          <w:bCs/>
          <w:color w:val="0070C0"/>
          <w:sz w:val="22"/>
          <w:szCs w:val="22"/>
          <w:lang w:eastAsia="ro-RO"/>
        </w:rPr>
      </w:pPr>
      <w:r w:rsidRPr="00977906">
        <w:rPr>
          <w:rFonts w:ascii="Trebuchet MS" w:hAnsi="Trebuchet MS"/>
          <w:b/>
          <w:bCs/>
          <w:color w:val="0070C0"/>
          <w:sz w:val="22"/>
          <w:szCs w:val="22"/>
          <w:lang w:eastAsia="ro-RO"/>
        </w:rPr>
        <w:t>FENOMENUL CORUPȚIEI</w:t>
      </w:r>
      <w:r w:rsidR="132B7BB0" w:rsidRPr="00977906">
        <w:rPr>
          <w:rFonts w:ascii="Trebuchet MS" w:hAnsi="Trebuchet MS"/>
          <w:b/>
          <w:bCs/>
          <w:color w:val="0070C0"/>
          <w:sz w:val="22"/>
          <w:szCs w:val="22"/>
          <w:lang w:eastAsia="ro-RO"/>
        </w:rPr>
        <w:t xml:space="preserve"> - </w:t>
      </w:r>
      <w:r w:rsidR="00D3596D" w:rsidRPr="00977906">
        <w:rPr>
          <w:rFonts w:ascii="Trebuchet MS" w:hAnsi="Trebuchet MS"/>
          <w:b/>
          <w:bCs/>
          <w:color w:val="0070C0"/>
          <w:sz w:val="22"/>
          <w:szCs w:val="22"/>
          <w:lang w:eastAsia="ro-RO"/>
        </w:rPr>
        <w:t>CONTEXT</w:t>
      </w:r>
    </w:p>
    <w:p w:rsidR="58E6828A" w:rsidRPr="00977906" w:rsidRDefault="00D26B0F" w:rsidP="00977906">
      <w:pPr>
        <w:spacing w:after="120" w:line="276" w:lineRule="auto"/>
        <w:rPr>
          <w:rFonts w:ascii="Trebuchet MS" w:hAnsi="Trebuchet MS"/>
          <w:b/>
          <w:sz w:val="22"/>
          <w:szCs w:val="22"/>
          <w:lang w:eastAsia="ro-RO"/>
        </w:rPr>
      </w:pPr>
      <w:r w:rsidRPr="00977906">
        <w:rPr>
          <w:rFonts w:ascii="Trebuchet MS" w:hAnsi="Trebuchet MS"/>
          <w:b/>
          <w:sz w:val="22"/>
          <w:szCs w:val="22"/>
          <w:lang w:eastAsia="ro-RO"/>
        </w:rPr>
        <w:t>C</w:t>
      </w:r>
      <w:r w:rsidR="004607C7" w:rsidRPr="00977906">
        <w:rPr>
          <w:rFonts w:ascii="Trebuchet MS" w:hAnsi="Trebuchet MS"/>
          <w:b/>
          <w:sz w:val="22"/>
          <w:szCs w:val="22"/>
          <w:lang w:eastAsia="ro-RO"/>
        </w:rPr>
        <w:t xml:space="preserve">.1. </w:t>
      </w:r>
      <w:r w:rsidR="58E6828A" w:rsidRPr="00977906">
        <w:rPr>
          <w:rFonts w:ascii="Trebuchet MS" w:hAnsi="Trebuchet MS"/>
          <w:b/>
          <w:sz w:val="22"/>
          <w:szCs w:val="22"/>
          <w:lang w:eastAsia="ro-RO"/>
        </w:rPr>
        <w:t xml:space="preserve">Contextul </w:t>
      </w:r>
      <w:r w:rsidR="002E510B" w:rsidRPr="00977906">
        <w:rPr>
          <w:rFonts w:ascii="Trebuchet MS" w:hAnsi="Trebuchet MS"/>
          <w:b/>
          <w:sz w:val="22"/>
          <w:szCs w:val="22"/>
          <w:lang w:eastAsia="ro-RO"/>
        </w:rPr>
        <w:t xml:space="preserve">european și </w:t>
      </w:r>
      <w:r w:rsidR="58E6828A" w:rsidRPr="00977906">
        <w:rPr>
          <w:rFonts w:ascii="Trebuchet MS" w:hAnsi="Trebuchet MS"/>
          <w:b/>
          <w:sz w:val="22"/>
          <w:szCs w:val="22"/>
          <w:lang w:eastAsia="ro-RO"/>
        </w:rPr>
        <w:t xml:space="preserve">internațional </w:t>
      </w:r>
    </w:p>
    <w:p w:rsidR="001624DD" w:rsidRPr="00977906" w:rsidRDefault="000B30F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Importanța prevenirii și combaterii corupției este evidențiată </w:t>
      </w:r>
      <w:r w:rsidR="001624DD" w:rsidRPr="00977906">
        <w:rPr>
          <w:rFonts w:ascii="Trebuchet MS" w:hAnsi="Trebuchet MS"/>
          <w:sz w:val="22"/>
          <w:szCs w:val="22"/>
          <w:lang w:eastAsia="ro-RO"/>
        </w:rPr>
        <w:t>de includerea problematicilor specifice acestui domeniu în diferite instrumente de drept internațional, atât în izvoare principale de drept, cât și în documente programatice de acest nivel.</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Convenția Organizației Națiunilor Unite împotriva corupției (UNCAC) este un tratat internațional multilateral din domeniul anticorupției. Instrumentul internațional a fost negociat de statele membre ale Organizației Națiunilor Unite (ONU)</w:t>
      </w:r>
      <w:r w:rsidR="00226ABC" w:rsidRPr="00977906">
        <w:rPr>
          <w:rFonts w:ascii="Trebuchet MS" w:hAnsi="Trebuchet MS"/>
          <w:sz w:val="22"/>
          <w:szCs w:val="22"/>
          <w:lang w:eastAsia="ro-RO"/>
        </w:rPr>
        <w:t xml:space="preserve">, </w:t>
      </w:r>
      <w:r w:rsidRPr="00977906">
        <w:rPr>
          <w:rFonts w:ascii="Trebuchet MS" w:hAnsi="Trebuchet MS"/>
          <w:sz w:val="22"/>
          <w:szCs w:val="22"/>
          <w:lang w:eastAsia="ro-RO"/>
        </w:rPr>
        <w:t xml:space="preserve">a fost adoptat de Adunarea Generală a ONU în octombrie 2003 și a intrat în vigoare în decembrie 2005. Tratatul recunoaște importanța măsurilor preventive, cât și a celor de combatere din domeniul anticorupție, având o abordare de natură transfrontalieră cu privire la fenomenul corupției, inclusiv prin dispoziții referitoare la cooperarea internațională și cu privire la confiscarea produsului infracțiunilor de corupție. Biroul ONU pentru droguri și criminalitate (UNODC) din Viena servește drept secretariat al UNCAC. Obiectivul UNCAC este de a reduce diferitele tipuri de corupție care pot apărea în context internațional, cum ar fi traficul de influență, abuzul de funcții, îmbogățirea ilicită, precum și corupția din sectorul privat. </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RO participă activ în ciclul al doilea de evaluare a mecanismului de evaluare a implementării UNCAC, atât ca stat evaluator, cât şi ca stat evaluat. RO a fost desemnată evaluator în cadrul procesului de evaluare a statelor Dominica și Republica Dominicană.</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Totodată, RO este stat evaluat în al patrulea an de evaluare al celui de-al doilea ciclu, procedura de evaluare a implementării </w:t>
      </w:r>
      <w:r w:rsidR="002916B7" w:rsidRPr="00977906">
        <w:rPr>
          <w:rFonts w:ascii="Trebuchet MS" w:hAnsi="Trebuchet MS"/>
          <w:sz w:val="22"/>
          <w:szCs w:val="22"/>
          <w:lang w:eastAsia="ro-RO"/>
        </w:rPr>
        <w:t>UNCAC</w:t>
      </w:r>
      <w:r w:rsidRPr="00977906">
        <w:rPr>
          <w:rFonts w:ascii="Trebuchet MS" w:hAnsi="Trebuchet MS"/>
          <w:sz w:val="22"/>
          <w:szCs w:val="22"/>
          <w:lang w:eastAsia="ro-RO"/>
        </w:rPr>
        <w:t xml:space="preserve"> fiind demarată în data de 19 iunie 2019.  Evaluarea RO este realizată de către două State Părți la UNCAC, </w:t>
      </w:r>
      <w:r w:rsidR="00226ABC" w:rsidRPr="00977906">
        <w:rPr>
          <w:rFonts w:ascii="Trebuchet MS" w:hAnsi="Trebuchet MS"/>
          <w:sz w:val="22"/>
          <w:szCs w:val="22"/>
          <w:lang w:eastAsia="ro-RO"/>
        </w:rPr>
        <w:t>Republica Slovacă</w:t>
      </w:r>
      <w:r w:rsidRPr="00977906">
        <w:rPr>
          <w:rFonts w:ascii="Trebuchet MS" w:hAnsi="Trebuchet MS"/>
          <w:sz w:val="22"/>
          <w:szCs w:val="22"/>
          <w:lang w:eastAsia="ro-RO"/>
        </w:rPr>
        <w:t xml:space="preserve"> şi Afganistan, conform Termenilor de Referință ai Mecanismului de Evaluare a implementării UNCAC.</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Organizația pentru Cooperare și Dezvoltare Economică (OCDE) este o organizație interguvernamentală şi economică internațională care are drept scop dezvoltarea economiei și </w:t>
      </w:r>
      <w:r w:rsidRPr="00977906">
        <w:rPr>
          <w:rFonts w:ascii="Trebuchet MS" w:hAnsi="Trebuchet MS"/>
          <w:sz w:val="22"/>
          <w:szCs w:val="22"/>
          <w:lang w:eastAsia="ro-RO"/>
        </w:rPr>
        <w:lastRenderedPageBreak/>
        <w:t>comerțului internațional. Cooperarea dintre România și OCDE în domeniul luptei anticorupție este gestionată în principal de Ministerul Justiției (MJ) prin colaborarea cu următoarele formate de lucru:</w:t>
      </w:r>
    </w:p>
    <w:p w:rsidR="00DE69BB" w:rsidRPr="00977906" w:rsidRDefault="00DE69BB" w:rsidP="00327FB5">
      <w:pPr>
        <w:pStyle w:val="Listparagraf"/>
        <w:numPr>
          <w:ilvl w:val="0"/>
          <w:numId w:val="28"/>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Rețeaua Anticorupție pentru Europa de Est și Asia Centrală (ACN)</w:t>
      </w:r>
    </w:p>
    <w:p w:rsidR="00DE69BB" w:rsidRPr="00977906" w:rsidRDefault="00DE69BB"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ACN sprijină statele membre în eforturile lor de reformă anticorupție, în special implementarea practică a măsurilor anticorupție și aplicarea eficientă a legilor anticorupție.</w:t>
      </w:r>
    </w:p>
    <w:p w:rsidR="00DE69BB" w:rsidRPr="00977906" w:rsidRDefault="00DE69BB"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România participă în mod activ la ACN prin reprezentanți ai MJ, ai Direcției Naționale Anticorupție (DNA) și ai Agenției Naționale de Integritate</w:t>
      </w:r>
      <w:r w:rsidR="003D38AF" w:rsidRPr="00977906">
        <w:rPr>
          <w:rFonts w:ascii="Trebuchet MS" w:hAnsi="Trebuchet MS"/>
          <w:sz w:val="22"/>
          <w:szCs w:val="22"/>
          <w:lang w:eastAsia="ro-RO"/>
        </w:rPr>
        <w:t xml:space="preserve"> (ANI)</w:t>
      </w:r>
      <w:r w:rsidRPr="00977906">
        <w:rPr>
          <w:rFonts w:ascii="Trebuchet MS" w:hAnsi="Trebuchet MS"/>
          <w:sz w:val="22"/>
          <w:szCs w:val="22"/>
          <w:lang w:eastAsia="ro-RO"/>
        </w:rPr>
        <w:t xml:space="preserve"> și deține funcția de președinte a Rețelei de Aplicare a Legii ACN (LEN). România deține statutul de membru din anul 2000. </w:t>
      </w:r>
    </w:p>
    <w:p w:rsidR="00DE69BB" w:rsidRPr="00977906" w:rsidRDefault="00DE69BB" w:rsidP="00327FB5">
      <w:pPr>
        <w:pStyle w:val="Listparagraf"/>
        <w:numPr>
          <w:ilvl w:val="0"/>
          <w:numId w:val="28"/>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Grupul de lucru anti-mită (WGB)</w:t>
      </w:r>
    </w:p>
    <w:p w:rsidR="00DE69BB" w:rsidRPr="00977906" w:rsidRDefault="00DE69BB"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Înființat în 1994, WGB este responsabil pentru monitorizarea şi aplicarea </w:t>
      </w:r>
      <w:r w:rsidRPr="00977906">
        <w:rPr>
          <w:rFonts w:ascii="Trebuchet MS" w:hAnsi="Trebuchet MS"/>
          <w:i/>
          <w:sz w:val="22"/>
          <w:szCs w:val="22"/>
          <w:lang w:eastAsia="ro-RO"/>
        </w:rPr>
        <w:t>Convenției OCDE privind combaterea mituirii funcționarilor publici în cadrul tranzacțiilor comerciale internaționale</w:t>
      </w:r>
      <w:r w:rsidRPr="00977906">
        <w:rPr>
          <w:rFonts w:ascii="Trebuchet MS" w:hAnsi="Trebuchet MS"/>
          <w:sz w:val="22"/>
          <w:szCs w:val="22"/>
          <w:lang w:eastAsia="ro-RO"/>
        </w:rPr>
        <w:t xml:space="preserve">, Recomandarea Consiliului pentru a combate în continuare mituirea funcționarilor publici în cadrul tranzacțiilor internaționale și instrumente conexe. Sistemul de monitorizare </w:t>
      </w:r>
      <w:r w:rsidRPr="00977906">
        <w:rPr>
          <w:rFonts w:ascii="Trebuchet MS" w:hAnsi="Trebuchet MS"/>
          <w:i/>
          <w:sz w:val="22"/>
          <w:szCs w:val="22"/>
          <w:lang w:eastAsia="ro-RO"/>
        </w:rPr>
        <w:t>inter-partes</w:t>
      </w:r>
      <w:r w:rsidRPr="00977906">
        <w:rPr>
          <w:rFonts w:ascii="Trebuchet MS" w:hAnsi="Trebuchet MS"/>
          <w:sz w:val="22"/>
          <w:szCs w:val="22"/>
          <w:lang w:eastAsia="ro-RO"/>
        </w:rPr>
        <w:t xml:space="preserve"> al WGB se desfășoară în etape succesive și este considerat ca fiind „standardul de aur” al monitorizării.</w:t>
      </w:r>
    </w:p>
    <w:p w:rsidR="00DE69BB" w:rsidRPr="00977906" w:rsidRDefault="00DE69BB"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La acest format Ministerul Justiției participă în calitate de invitat.</w:t>
      </w:r>
    </w:p>
    <w:p w:rsidR="00DE69BB" w:rsidRPr="00977906" w:rsidRDefault="00DE69BB" w:rsidP="00327FB5">
      <w:pPr>
        <w:pStyle w:val="Listparagraf"/>
        <w:numPr>
          <w:ilvl w:val="0"/>
          <w:numId w:val="28"/>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Grupul de lucru </w:t>
      </w:r>
      <w:r w:rsidRPr="00977906">
        <w:rPr>
          <w:rFonts w:ascii="Trebuchet MS" w:hAnsi="Trebuchet MS"/>
          <w:i/>
          <w:sz w:val="22"/>
          <w:szCs w:val="22"/>
          <w:lang w:eastAsia="ro-RO"/>
        </w:rPr>
        <w:t>Senior Public Integrity Officials</w:t>
      </w:r>
      <w:r w:rsidRPr="00977906">
        <w:rPr>
          <w:rFonts w:ascii="Trebuchet MS" w:hAnsi="Trebuchet MS"/>
          <w:sz w:val="22"/>
          <w:szCs w:val="22"/>
          <w:lang w:eastAsia="ro-RO"/>
        </w:rPr>
        <w:t xml:space="preserve"> (SPIO). </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SPIO reprezintă un format de lucru al OCDE ce permite schimbul de informații și bune practici între experții din mediul guvernamental al statelor membre OCDE implicați în gestionarea conflictelor de interese, promovarea transparenței și integrității în sectorul public și asumarea responsabilității prin mecanisme interne și externe de control. Principalele obiective ale SPIO sunt: </w:t>
      </w:r>
    </w:p>
    <w:p w:rsidR="00DE69BB" w:rsidRPr="00977906" w:rsidRDefault="00DE69BB" w:rsidP="00327FB5">
      <w:pPr>
        <w:pStyle w:val="Listparagraf"/>
        <w:numPr>
          <w:ilvl w:val="0"/>
          <w:numId w:val="29"/>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Promovarea elaborării și implementării politicilor de integritate și anticorupție, care sprijină buna guvernare;</w:t>
      </w:r>
    </w:p>
    <w:p w:rsidR="00DE69BB" w:rsidRPr="00977906" w:rsidRDefault="00DE69BB" w:rsidP="00327FB5">
      <w:pPr>
        <w:pStyle w:val="Listparagraf"/>
        <w:numPr>
          <w:ilvl w:val="0"/>
          <w:numId w:val="29"/>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Consolidarea valorilor fundamentale, credibilității și capacității instituțiilor implicate în elaborarea politicilor publice și identificarea condițiilor care influențează procesul de elaborare a politicilor publice. </w:t>
      </w:r>
    </w:p>
    <w:p w:rsidR="00DE69BB" w:rsidRPr="00977906" w:rsidRDefault="00DE69BB" w:rsidP="00327FB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Acest format de lucru este gestionat de Directoratul de Guvernanță Publică al OCDE, iar MJ gestionează relația cu acest format de lucru al OCDE din anul 2019.</w:t>
      </w:r>
    </w:p>
    <w:p w:rsidR="00DE69BB" w:rsidRPr="00977906" w:rsidRDefault="00DE69BB" w:rsidP="00327FB5">
      <w:pPr>
        <w:pStyle w:val="Listparagraf"/>
        <w:numPr>
          <w:ilvl w:val="0"/>
          <w:numId w:val="28"/>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Echipa Anticorupție (</w:t>
      </w:r>
      <w:r w:rsidRPr="00977906">
        <w:rPr>
          <w:rFonts w:ascii="Trebuchet MS" w:hAnsi="Trebuchet MS"/>
          <w:i/>
          <w:sz w:val="22"/>
          <w:szCs w:val="22"/>
          <w:lang w:eastAsia="ro-RO"/>
        </w:rPr>
        <w:t>Anti-corruption Task Team</w:t>
      </w:r>
      <w:r w:rsidRPr="00977906">
        <w:rPr>
          <w:rFonts w:ascii="Trebuchet MS" w:hAnsi="Trebuchet MS"/>
          <w:sz w:val="22"/>
          <w:szCs w:val="22"/>
          <w:lang w:eastAsia="ro-RO"/>
        </w:rPr>
        <w:t xml:space="preserve"> – ACTT) a Comitetului de Asistență pentru Dezvoltare (DAC)</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România deține calitatea de participant în cadrul DAC din anul 2018.</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Rețeaua Autorităților de Prevenire a Corupției (Rețeaua Šibenik) este o rețea internațională a autorităților publice relevante în descoperirea și prevenirea săvârșirii faptelor de corupție, cu scopul de a promova colectarea, gestionarea și schimbul sistematic de informații și bune practici între aceste autorități, în parteneriat cu instituțiile internaționale interesate, precum GRECO. România a semnat declarația în 2018 în cadrul conferinței la nivel înalt denumită </w:t>
      </w:r>
      <w:r w:rsidRPr="00977906">
        <w:rPr>
          <w:rFonts w:ascii="Trebuchet MS" w:hAnsi="Trebuchet MS"/>
          <w:i/>
          <w:sz w:val="22"/>
          <w:szCs w:val="22"/>
          <w:lang w:eastAsia="ro-RO"/>
        </w:rPr>
        <w:t>Consolidarea transparenței și a responsabilității pentru a asigura integritatea: uniți împotriva corupției</w:t>
      </w:r>
      <w:r w:rsidRPr="00977906">
        <w:rPr>
          <w:rFonts w:ascii="Trebuchet MS" w:hAnsi="Trebuchet MS"/>
          <w:sz w:val="22"/>
          <w:szCs w:val="22"/>
          <w:lang w:eastAsia="ro-RO"/>
        </w:rPr>
        <w:t xml:space="preserve">, organizată de Președinția croată a Comitetului de Miniștri al Consiliului Europei (CoE), Grupul de State împotriva Corupției (GRECO) și Ministerul Justiției din </w:t>
      </w:r>
      <w:r w:rsidR="00A00F98" w:rsidRPr="00977906">
        <w:rPr>
          <w:rFonts w:ascii="Trebuchet MS" w:hAnsi="Trebuchet MS"/>
          <w:sz w:val="22"/>
          <w:szCs w:val="22"/>
          <w:lang w:eastAsia="ro-RO"/>
        </w:rPr>
        <w:t xml:space="preserve">Republica </w:t>
      </w:r>
      <w:r w:rsidRPr="00977906">
        <w:rPr>
          <w:rFonts w:ascii="Trebuchet MS" w:hAnsi="Trebuchet MS"/>
          <w:sz w:val="22"/>
          <w:szCs w:val="22"/>
          <w:lang w:eastAsia="ro-RO"/>
        </w:rPr>
        <w:t>Croația.</w:t>
      </w:r>
    </w:p>
    <w:p w:rsidR="00DE69BB" w:rsidRPr="00977906" w:rsidRDefault="00DE69BB" w:rsidP="00977906">
      <w:pPr>
        <w:spacing w:after="120" w:line="276" w:lineRule="auto"/>
        <w:rPr>
          <w:rFonts w:ascii="Trebuchet MS" w:hAnsi="Trebuchet MS"/>
          <w:sz w:val="22"/>
          <w:szCs w:val="22"/>
          <w:lang w:eastAsia="ro-RO"/>
        </w:rPr>
      </w:pPr>
    </w:p>
    <w:p w:rsidR="001624DD" w:rsidRPr="00977906" w:rsidRDefault="003E5E4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Din perspectiva europeană</w:t>
      </w:r>
      <w:r w:rsidR="001624DD" w:rsidRPr="00977906">
        <w:rPr>
          <w:rFonts w:ascii="Trebuchet MS" w:hAnsi="Trebuchet MS"/>
          <w:sz w:val="22"/>
          <w:szCs w:val="22"/>
          <w:lang w:eastAsia="ro-RO"/>
        </w:rPr>
        <w:t xml:space="preserve">, sub egida Consiliului Europei a fost adoptată la Strasbourg la 27 ianuarie 1999 Convenția penală  privind corupția, intrată  în vigoare la data de 1 iulie 2002, ratificată de România prin Legea nr. 27/2002. De asemenea, statele membre ale Consiliului Europei și Comunitatea Europeană au adoptat la Strasbourg la 4 noiembrie 1999 Convenția civilă privind corupția, care definește în art. 2 „corupția”, prin care „se înțelege faptul de a solicita, de a oferi, de a da sau de a accepta, direct sau indirect, un comision ilicit sau un alt avantaj necuvenit sau </w:t>
      </w:r>
      <w:r w:rsidR="001624DD" w:rsidRPr="00977906">
        <w:rPr>
          <w:rFonts w:ascii="Trebuchet MS" w:hAnsi="Trebuchet MS"/>
          <w:sz w:val="22"/>
          <w:szCs w:val="22"/>
          <w:lang w:eastAsia="ro-RO"/>
        </w:rPr>
        <w:lastRenderedPageBreak/>
        <w:t>promisiunea unui asemenea avantaj necuvenit care afectează exercitarea normală a unei funcții sau comportamentul cerut beneficiarului comisionului ilicit sau al avantajului necuvenit sau al promisiunii unui asemenea avantaj necuvenit”.</w:t>
      </w:r>
    </w:p>
    <w:p w:rsidR="001624DD" w:rsidRPr="00977906" w:rsidRDefault="00A00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ce </w:t>
      </w:r>
      <w:r w:rsidR="002916B7" w:rsidRPr="00977906">
        <w:rPr>
          <w:rFonts w:ascii="Trebuchet MS" w:hAnsi="Trebuchet MS"/>
          <w:sz w:val="22"/>
          <w:szCs w:val="22"/>
          <w:lang w:eastAsia="ro-RO"/>
        </w:rPr>
        <w:t>privește</w:t>
      </w:r>
      <w:r w:rsidRPr="00977906">
        <w:rPr>
          <w:rFonts w:ascii="Trebuchet MS" w:hAnsi="Trebuchet MS"/>
          <w:sz w:val="22"/>
          <w:szCs w:val="22"/>
          <w:lang w:eastAsia="ro-RO"/>
        </w:rPr>
        <w:t xml:space="preserve"> </w:t>
      </w:r>
      <w:r w:rsidR="003E5E42" w:rsidRPr="00977906">
        <w:rPr>
          <w:rFonts w:ascii="Trebuchet MS" w:hAnsi="Trebuchet MS"/>
          <w:sz w:val="22"/>
          <w:szCs w:val="22"/>
          <w:lang w:eastAsia="ro-RO"/>
        </w:rPr>
        <w:t>domeniul</w:t>
      </w:r>
      <w:r w:rsidR="001624DD" w:rsidRPr="00977906">
        <w:rPr>
          <w:rFonts w:ascii="Trebuchet MS" w:hAnsi="Trebuchet MS"/>
          <w:sz w:val="22"/>
          <w:szCs w:val="22"/>
          <w:lang w:eastAsia="ro-RO"/>
        </w:rPr>
        <w:t xml:space="preserve"> </w:t>
      </w:r>
      <w:r w:rsidR="004F2C74" w:rsidRPr="00977906">
        <w:rPr>
          <w:rFonts w:ascii="Trebuchet MS" w:hAnsi="Trebuchet MS"/>
          <w:sz w:val="22"/>
          <w:szCs w:val="22"/>
          <w:lang w:eastAsia="ro-RO"/>
        </w:rPr>
        <w:t>anticorupție</w:t>
      </w:r>
      <w:r w:rsidR="001624DD" w:rsidRPr="00977906">
        <w:rPr>
          <w:rFonts w:ascii="Trebuchet MS" w:hAnsi="Trebuchet MS"/>
          <w:sz w:val="22"/>
          <w:szCs w:val="22"/>
          <w:lang w:eastAsia="ro-RO"/>
        </w:rPr>
        <w:t>, Uniunea Europeană a subliniat constant importanța reformelor legislative și a cadrului instituțional</w:t>
      </w:r>
      <w:r w:rsidR="00621C0B" w:rsidRPr="00977906">
        <w:rPr>
          <w:rFonts w:ascii="Trebuchet MS" w:hAnsi="Trebuchet MS"/>
          <w:sz w:val="22"/>
          <w:szCs w:val="22"/>
          <w:lang w:eastAsia="ro-RO"/>
        </w:rPr>
        <w:t xml:space="preserve"> în materie</w:t>
      </w:r>
      <w:r w:rsidR="001624DD" w:rsidRPr="00977906">
        <w:rPr>
          <w:rFonts w:ascii="Trebuchet MS" w:hAnsi="Trebuchet MS"/>
          <w:sz w:val="22"/>
          <w:szCs w:val="22"/>
          <w:lang w:eastAsia="ro-RO"/>
        </w:rPr>
        <w:t xml:space="preserve">, fie prin adoptarea legislației speciale anticorupție sau prin </w:t>
      </w:r>
      <w:r w:rsidR="00621C0B" w:rsidRPr="00977906">
        <w:rPr>
          <w:rFonts w:ascii="Trebuchet MS" w:hAnsi="Trebuchet MS"/>
          <w:sz w:val="22"/>
          <w:szCs w:val="22"/>
          <w:lang w:eastAsia="ro-RO"/>
        </w:rPr>
        <w:t>înființarea</w:t>
      </w:r>
      <w:r w:rsidR="001624DD" w:rsidRPr="00977906">
        <w:rPr>
          <w:rFonts w:ascii="Trebuchet MS" w:hAnsi="Trebuchet MS"/>
          <w:sz w:val="22"/>
          <w:szCs w:val="22"/>
          <w:lang w:eastAsia="ro-RO"/>
        </w:rPr>
        <w:t xml:space="preserve"> </w:t>
      </w:r>
      <w:r w:rsidR="00621C0B" w:rsidRPr="00977906">
        <w:rPr>
          <w:rFonts w:ascii="Trebuchet MS" w:hAnsi="Trebuchet MS"/>
          <w:sz w:val="22"/>
          <w:szCs w:val="22"/>
          <w:lang w:eastAsia="ro-RO"/>
        </w:rPr>
        <w:t xml:space="preserve">unor structuri specializate pentru </w:t>
      </w:r>
      <w:r w:rsidR="00C10179" w:rsidRPr="00977906">
        <w:rPr>
          <w:rFonts w:ascii="Trebuchet MS" w:hAnsi="Trebuchet MS"/>
          <w:sz w:val="22"/>
          <w:szCs w:val="22"/>
          <w:lang w:eastAsia="ro-RO"/>
        </w:rPr>
        <w:t xml:space="preserve">investigarea şi </w:t>
      </w:r>
      <w:r w:rsidR="00621C0B" w:rsidRPr="00977906">
        <w:rPr>
          <w:rFonts w:ascii="Trebuchet MS" w:hAnsi="Trebuchet MS"/>
          <w:sz w:val="22"/>
          <w:szCs w:val="22"/>
          <w:lang w:eastAsia="ro-RO"/>
        </w:rPr>
        <w:t xml:space="preserve">urmărirea penală a faptelor de corupție. </w:t>
      </w:r>
    </w:p>
    <w:p w:rsidR="00C10179" w:rsidRPr="00977906" w:rsidRDefault="00C10179"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Tratatul privind funcționarea UE </w:t>
      </w:r>
      <w:r w:rsidR="00A00F98" w:rsidRPr="00977906">
        <w:rPr>
          <w:rFonts w:ascii="Trebuchet MS" w:hAnsi="Trebuchet MS"/>
          <w:sz w:val="22"/>
          <w:szCs w:val="22"/>
          <w:lang w:eastAsia="ro-RO"/>
        </w:rPr>
        <w:t xml:space="preserve">(TFUE) </w:t>
      </w:r>
      <w:r w:rsidRPr="00977906">
        <w:rPr>
          <w:rFonts w:ascii="Trebuchet MS" w:hAnsi="Trebuchet MS"/>
          <w:sz w:val="22"/>
          <w:szCs w:val="22"/>
          <w:lang w:eastAsia="ro-RO"/>
        </w:rPr>
        <w:t xml:space="preserve">stabilește că fenomenul corupției reprezintă un domeniu al criminalității </w:t>
      </w:r>
      <w:r w:rsidR="0013794C" w:rsidRPr="00977906">
        <w:rPr>
          <w:rFonts w:ascii="Trebuchet MS" w:hAnsi="Trebuchet MS"/>
          <w:sz w:val="22"/>
          <w:szCs w:val="22"/>
          <w:lang w:eastAsia="ro-RO"/>
        </w:rPr>
        <w:t>având</w:t>
      </w:r>
      <w:r w:rsidRPr="00977906">
        <w:rPr>
          <w:rFonts w:ascii="Trebuchet MS" w:hAnsi="Trebuchet MS"/>
          <w:sz w:val="22"/>
          <w:szCs w:val="22"/>
          <w:lang w:eastAsia="ro-RO"/>
        </w:rPr>
        <w:t xml:space="preserve"> o gravitate deosebită </w:t>
      </w:r>
      <w:r w:rsidR="004F34C4" w:rsidRPr="00977906">
        <w:rPr>
          <w:rFonts w:ascii="Trebuchet MS" w:hAnsi="Trebuchet MS"/>
          <w:sz w:val="22"/>
          <w:szCs w:val="22"/>
          <w:lang w:eastAsia="ro-RO"/>
        </w:rPr>
        <w:t>și</w:t>
      </w:r>
      <w:r w:rsidRPr="00977906">
        <w:rPr>
          <w:rFonts w:ascii="Trebuchet MS" w:hAnsi="Trebuchet MS"/>
          <w:sz w:val="22"/>
          <w:szCs w:val="22"/>
          <w:lang w:eastAsia="ro-RO"/>
        </w:rPr>
        <w:t xml:space="preserve"> dimensiune transfrontalieră</w:t>
      </w:r>
      <w:r w:rsidR="0013794C" w:rsidRPr="00977906">
        <w:rPr>
          <w:rFonts w:ascii="Trebuchet MS" w:hAnsi="Trebuchet MS"/>
          <w:sz w:val="22"/>
          <w:szCs w:val="22"/>
          <w:lang w:eastAsia="ro-RO"/>
        </w:rPr>
        <w:t xml:space="preserve"> </w:t>
      </w:r>
      <w:r w:rsidR="004F34C4" w:rsidRPr="00977906">
        <w:rPr>
          <w:rFonts w:ascii="Trebuchet MS" w:hAnsi="Trebuchet MS"/>
          <w:sz w:val="22"/>
          <w:szCs w:val="22"/>
          <w:lang w:eastAsia="ro-RO"/>
        </w:rPr>
        <w:t>[</w:t>
      </w:r>
      <w:r w:rsidR="0013794C" w:rsidRPr="00977906">
        <w:rPr>
          <w:rFonts w:ascii="Trebuchet MS" w:hAnsi="Trebuchet MS"/>
          <w:sz w:val="22"/>
          <w:szCs w:val="22"/>
          <w:lang w:eastAsia="ro-RO"/>
        </w:rPr>
        <w:t xml:space="preserve">art. 83 </w:t>
      </w:r>
      <w:r w:rsidR="004F34C4" w:rsidRPr="00977906">
        <w:rPr>
          <w:rFonts w:ascii="Trebuchet MS" w:hAnsi="Trebuchet MS"/>
          <w:sz w:val="22"/>
          <w:szCs w:val="22"/>
          <w:lang w:eastAsia="ro-RO"/>
        </w:rPr>
        <w:t>alin. (1) din TFUE]</w:t>
      </w:r>
      <w:r w:rsidR="0013794C" w:rsidRPr="00977906">
        <w:rPr>
          <w:rFonts w:ascii="Trebuchet MS" w:hAnsi="Trebuchet MS"/>
          <w:sz w:val="22"/>
          <w:szCs w:val="22"/>
          <w:lang w:eastAsia="ro-RO"/>
        </w:rPr>
        <w:t xml:space="preserve">. </w:t>
      </w:r>
      <w:r w:rsidR="0023651E" w:rsidRPr="00977906">
        <w:rPr>
          <w:rFonts w:ascii="Trebuchet MS" w:hAnsi="Trebuchet MS"/>
          <w:sz w:val="22"/>
          <w:szCs w:val="22"/>
          <w:lang w:eastAsia="ro-RO"/>
        </w:rPr>
        <w:t xml:space="preserve">Conform Raportului Anticorupție al UE, fenomenul corupției generează costuri comunității europene în valoare de </w:t>
      </w:r>
      <w:r w:rsidR="0027009B" w:rsidRPr="00977906">
        <w:rPr>
          <w:rFonts w:ascii="Trebuchet MS" w:hAnsi="Trebuchet MS"/>
          <w:sz w:val="22"/>
          <w:szCs w:val="22"/>
          <w:lang w:eastAsia="ro-RO"/>
        </w:rPr>
        <w:t>120 miliarde de EUR</w:t>
      </w:r>
      <w:r w:rsidR="009A4038" w:rsidRPr="00977906">
        <w:rPr>
          <w:rFonts w:ascii="Trebuchet MS" w:hAnsi="Trebuchet MS"/>
          <w:sz w:val="22"/>
          <w:szCs w:val="22"/>
          <w:lang w:eastAsia="ro-RO"/>
        </w:rPr>
        <w:t>, iar peste 69% dintre cetățenii europeni consideră corupția inacceptabilă</w:t>
      </w:r>
      <w:r w:rsidR="003E5E42" w:rsidRPr="00977906">
        <w:rPr>
          <w:rStyle w:val="Referinnotdesubsol"/>
          <w:rFonts w:ascii="Trebuchet MS" w:hAnsi="Trebuchet MS"/>
          <w:sz w:val="22"/>
          <w:szCs w:val="22"/>
          <w:lang w:eastAsia="ro-RO"/>
        </w:rPr>
        <w:footnoteReference w:id="4"/>
      </w:r>
      <w:r w:rsidR="009A4038" w:rsidRPr="00977906">
        <w:rPr>
          <w:rFonts w:ascii="Trebuchet MS" w:hAnsi="Trebuchet MS"/>
          <w:sz w:val="22"/>
          <w:szCs w:val="22"/>
          <w:lang w:eastAsia="ro-RO"/>
        </w:rPr>
        <w:t xml:space="preserve">. </w:t>
      </w:r>
    </w:p>
    <w:p w:rsidR="00F65F98" w:rsidRPr="00977906" w:rsidRDefault="00F65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Implementarea </w:t>
      </w:r>
      <w:r w:rsidR="002916B7" w:rsidRPr="00977906">
        <w:rPr>
          <w:rFonts w:ascii="Trebuchet MS" w:hAnsi="Trebuchet MS"/>
          <w:sz w:val="22"/>
          <w:szCs w:val="22"/>
          <w:lang w:eastAsia="ro-RO"/>
        </w:rPr>
        <w:t>SNA</w:t>
      </w:r>
      <w:r w:rsidRPr="00977906">
        <w:rPr>
          <w:rFonts w:ascii="Trebuchet MS" w:hAnsi="Trebuchet MS"/>
          <w:sz w:val="22"/>
          <w:szCs w:val="22"/>
          <w:lang w:eastAsia="ro-RO"/>
        </w:rPr>
        <w:t xml:space="preserve"> a făcut obiectul monitorizării realizate de către COM în cadrul Mecanismului de Cooperare și de Verificare. În ceea ce privește aprecierile Comisiei, exprimate în cadrul rapoartelor de monitorizare în decursul ciclului strategic încheiat, au conturat importanța SNA, ca fiind </w:t>
      </w:r>
      <w:r w:rsidRPr="00977906">
        <w:rPr>
          <w:rFonts w:ascii="Trebuchet MS" w:hAnsi="Trebuchet MS"/>
          <w:i/>
          <w:sz w:val="22"/>
          <w:szCs w:val="22"/>
          <w:lang w:eastAsia="ro-RO"/>
        </w:rPr>
        <w:t>instrumentul de bază prin care se încurajează acordarea de prioritate măsurilor preventive adoptate de către administrația publică, atât la nivel național, cât și la nivel local</w:t>
      </w:r>
      <w:r w:rsidRPr="00977906">
        <w:rPr>
          <w:rFonts w:ascii="Trebuchet MS" w:hAnsi="Trebuchet MS"/>
          <w:sz w:val="22"/>
          <w:szCs w:val="22"/>
          <w:lang w:eastAsia="ro-RO"/>
        </w:rPr>
        <w:t xml:space="preserve"> (Raport</w:t>
      </w:r>
      <w:r w:rsidR="002916B7" w:rsidRPr="00977906">
        <w:rPr>
          <w:rFonts w:ascii="Trebuchet MS" w:hAnsi="Trebuchet MS"/>
          <w:sz w:val="22"/>
          <w:szCs w:val="22"/>
          <w:lang w:eastAsia="ro-RO"/>
        </w:rPr>
        <w:t>ul din anul</w:t>
      </w:r>
      <w:r w:rsidRPr="00977906">
        <w:rPr>
          <w:rFonts w:ascii="Trebuchet MS" w:hAnsi="Trebuchet MS"/>
          <w:sz w:val="22"/>
          <w:szCs w:val="22"/>
          <w:lang w:eastAsia="ro-RO"/>
        </w:rPr>
        <w:t xml:space="preserve"> 2016).</w:t>
      </w:r>
    </w:p>
    <w:p w:rsidR="00F65F98" w:rsidRPr="00977906" w:rsidRDefault="00F65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De asemenea, SNA a fost apreciată ca fiind instrumentul ce </w:t>
      </w:r>
      <w:r w:rsidRPr="00977906">
        <w:rPr>
          <w:rFonts w:ascii="Trebuchet MS" w:hAnsi="Trebuchet MS"/>
          <w:i/>
          <w:sz w:val="22"/>
          <w:szCs w:val="22"/>
          <w:lang w:eastAsia="ro-RO"/>
        </w:rPr>
        <w:t>deține potențialul de a deveni o politică eficace de prevenire a corupției dacă este pusă în aplicare în mod corespunzător și monitorizată pe teren</w:t>
      </w:r>
      <w:r w:rsidRPr="00977906">
        <w:rPr>
          <w:rFonts w:ascii="Trebuchet MS" w:hAnsi="Trebuchet MS"/>
          <w:sz w:val="22"/>
          <w:szCs w:val="22"/>
          <w:lang w:eastAsia="ro-RO"/>
        </w:rPr>
        <w:t xml:space="preserve"> (Raport</w:t>
      </w:r>
      <w:r w:rsidR="002916B7" w:rsidRPr="00977906">
        <w:rPr>
          <w:rFonts w:ascii="Trebuchet MS" w:hAnsi="Trebuchet MS"/>
          <w:sz w:val="22"/>
          <w:szCs w:val="22"/>
          <w:lang w:eastAsia="ro-RO"/>
        </w:rPr>
        <w:t>ul din anul</w:t>
      </w:r>
      <w:r w:rsidRPr="00977906">
        <w:rPr>
          <w:rFonts w:ascii="Trebuchet MS" w:hAnsi="Trebuchet MS"/>
          <w:sz w:val="22"/>
          <w:szCs w:val="22"/>
          <w:lang w:eastAsia="ro-RO"/>
        </w:rPr>
        <w:t xml:space="preserve"> 2017). </w:t>
      </w:r>
    </w:p>
    <w:p w:rsidR="00F65F98" w:rsidRPr="00977906" w:rsidRDefault="00F65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Recomandările COM au vizat în permanență importanța susținerii de către factorul politic a procesului de implementare a SNA. Astfel, în cadrul aceluiași raport citat anterior, COM a apreciat că </w:t>
      </w:r>
      <w:r w:rsidRPr="00977906">
        <w:rPr>
          <w:rFonts w:ascii="Trebuchet MS" w:hAnsi="Trebuchet MS"/>
          <w:i/>
          <w:sz w:val="22"/>
          <w:szCs w:val="22"/>
          <w:lang w:eastAsia="ro-RO"/>
        </w:rPr>
        <w:t>dat fiind că punerea în aplicare a strategiei anticorupție a fost lansată la nivel tehnic, în prezent, aceasta are nevoie de o susținere politică vizibilă din partea Guvernului și a autorităților locale pentru a se înregistra progrese, astfel cum s-a întâmplat în cazul punerii în aplicare a strategiei inițiale, când s-au depus eforturi în vederea răspândirii bunelor practici și a încurajării organismelor publice să aloce resurse și să acorde atenție activității de combatere a corupției. Miniștrii responsabili de administrația publică centrală și miniștrii din sectoarele cheie, cum ar fi educația sau sănătatea, ar putea juca un rol deosebit de important.</w:t>
      </w:r>
    </w:p>
    <w:p w:rsidR="00F65F98" w:rsidRPr="00977906" w:rsidRDefault="00F65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În decursul celor 4 ani</w:t>
      </w:r>
      <w:r w:rsidR="002916B7" w:rsidRPr="00977906">
        <w:rPr>
          <w:rFonts w:ascii="Trebuchet MS" w:hAnsi="Trebuchet MS"/>
          <w:sz w:val="22"/>
          <w:szCs w:val="22"/>
          <w:lang w:eastAsia="ro-RO"/>
        </w:rPr>
        <w:t>,</w:t>
      </w:r>
      <w:r w:rsidRPr="00977906">
        <w:rPr>
          <w:rFonts w:ascii="Trebuchet MS" w:hAnsi="Trebuchet MS"/>
          <w:sz w:val="22"/>
          <w:szCs w:val="22"/>
          <w:lang w:eastAsia="ro-RO"/>
        </w:rPr>
        <w:t xml:space="preserve"> implementarea SNA a înregistrat progrese constante. </w:t>
      </w:r>
      <w:r w:rsidRPr="00977906">
        <w:rPr>
          <w:rFonts w:ascii="Trebuchet MS" w:hAnsi="Trebuchet MS"/>
          <w:i/>
          <w:sz w:val="22"/>
          <w:szCs w:val="22"/>
          <w:lang w:eastAsia="ro-RO"/>
        </w:rPr>
        <w:t>În anul care a trecut s-au înregistrat în continuare progrese în ceea ce privește Strategia națională anticorupție</w:t>
      </w:r>
      <w:r w:rsidRPr="00977906">
        <w:rPr>
          <w:rFonts w:ascii="Trebuchet MS" w:hAnsi="Trebuchet MS"/>
          <w:sz w:val="22"/>
          <w:szCs w:val="22"/>
          <w:lang w:eastAsia="ro-RO"/>
        </w:rPr>
        <w:t xml:space="preserve"> (Raport</w:t>
      </w:r>
      <w:r w:rsidR="002916B7" w:rsidRPr="00977906">
        <w:rPr>
          <w:rFonts w:ascii="Trebuchet MS" w:hAnsi="Trebuchet MS"/>
          <w:sz w:val="22"/>
          <w:szCs w:val="22"/>
          <w:lang w:eastAsia="ro-RO"/>
        </w:rPr>
        <w:t>ul</w:t>
      </w:r>
      <w:r w:rsidRPr="00977906">
        <w:rPr>
          <w:rFonts w:ascii="Trebuchet MS" w:hAnsi="Trebuchet MS"/>
          <w:sz w:val="22"/>
          <w:szCs w:val="22"/>
          <w:lang w:eastAsia="ro-RO"/>
        </w:rPr>
        <w:t xml:space="preserve"> </w:t>
      </w:r>
      <w:r w:rsidR="002916B7" w:rsidRPr="00977906">
        <w:rPr>
          <w:rFonts w:ascii="Trebuchet MS" w:hAnsi="Trebuchet MS"/>
          <w:sz w:val="22"/>
          <w:szCs w:val="22"/>
          <w:lang w:eastAsia="ro-RO"/>
        </w:rPr>
        <w:t xml:space="preserve">din anul </w:t>
      </w:r>
      <w:r w:rsidRPr="00977906">
        <w:rPr>
          <w:rFonts w:ascii="Trebuchet MS" w:hAnsi="Trebuchet MS"/>
          <w:sz w:val="22"/>
          <w:szCs w:val="22"/>
          <w:lang w:eastAsia="ro-RO"/>
        </w:rPr>
        <w:t xml:space="preserve">2018). </w:t>
      </w:r>
    </w:p>
    <w:p w:rsidR="00F65F98" w:rsidRPr="00977906" w:rsidRDefault="00F65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Susținerea implementării SNA de către factorul politic, dublată de eforturile de a asigura durabilitatea măsurilor și ireversibilitatea luptei împotriva corupției par a fi principalele deziderate exprimate de către COM în vederea îndeplinirii acestui obiectiv de referință.  </w:t>
      </w:r>
      <w:r w:rsidRPr="00977906">
        <w:rPr>
          <w:rFonts w:ascii="Trebuchet MS" w:hAnsi="Trebuchet MS"/>
          <w:i/>
          <w:sz w:val="22"/>
          <w:szCs w:val="22"/>
          <w:lang w:eastAsia="ro-RO"/>
        </w:rPr>
        <w:t xml:space="preserve">Prevenirea corupției este îngreunată de evoluțiile politice, care subminează credibilitatea progreselor fiind necesare eforturi suplimentare </w:t>
      </w:r>
      <w:r w:rsidRPr="00977906">
        <w:rPr>
          <w:rFonts w:ascii="Trebuchet MS" w:hAnsi="Trebuchet MS"/>
          <w:sz w:val="22"/>
          <w:szCs w:val="22"/>
          <w:lang w:eastAsia="ro-RO"/>
        </w:rPr>
        <w:t>(Raport</w:t>
      </w:r>
      <w:r w:rsidR="002916B7" w:rsidRPr="00977906">
        <w:rPr>
          <w:rFonts w:ascii="Trebuchet MS" w:hAnsi="Trebuchet MS"/>
          <w:sz w:val="22"/>
          <w:szCs w:val="22"/>
          <w:lang w:eastAsia="ro-RO"/>
        </w:rPr>
        <w:t xml:space="preserve">ul din anul </w:t>
      </w:r>
      <w:r w:rsidRPr="00977906">
        <w:rPr>
          <w:rFonts w:ascii="Trebuchet MS" w:hAnsi="Trebuchet MS"/>
          <w:sz w:val="22"/>
          <w:szCs w:val="22"/>
          <w:lang w:eastAsia="ro-RO"/>
        </w:rPr>
        <w:t>2019).</w:t>
      </w:r>
    </w:p>
    <w:p w:rsidR="00F05045" w:rsidRPr="00977906" w:rsidRDefault="003E5E4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România a ratificat </w:t>
      </w:r>
      <w:r w:rsidR="007E5B95" w:rsidRPr="00977906">
        <w:rPr>
          <w:rFonts w:ascii="Trebuchet MS" w:hAnsi="Trebuchet MS"/>
          <w:sz w:val="22"/>
          <w:szCs w:val="22"/>
          <w:lang w:eastAsia="ro-RO"/>
        </w:rPr>
        <w:t>mai multe instrumente internaționale împotriva corupției după cum urmează: Convenția Națiunilor Unite împotriva corupției</w:t>
      </w:r>
      <w:r w:rsidR="007E5B95" w:rsidRPr="00977906">
        <w:rPr>
          <w:rStyle w:val="Referinnotdesubsol"/>
          <w:rFonts w:ascii="Trebuchet MS" w:hAnsi="Trebuchet MS"/>
          <w:sz w:val="22"/>
          <w:szCs w:val="22"/>
          <w:lang w:eastAsia="ro-RO"/>
        </w:rPr>
        <w:footnoteReference w:id="5"/>
      </w:r>
      <w:r w:rsidR="007E5B95" w:rsidRPr="00977906">
        <w:rPr>
          <w:rFonts w:ascii="Trebuchet MS" w:hAnsi="Trebuchet MS"/>
          <w:sz w:val="22"/>
          <w:szCs w:val="22"/>
          <w:lang w:eastAsia="ro-RO"/>
        </w:rPr>
        <w:t>, Convenția privind dreptul penal asupra corupției</w:t>
      </w:r>
      <w:r w:rsidR="007E5B95" w:rsidRPr="00977906">
        <w:rPr>
          <w:rStyle w:val="Referinnotdesubsol"/>
          <w:rFonts w:ascii="Trebuchet MS" w:hAnsi="Trebuchet MS"/>
          <w:sz w:val="22"/>
          <w:szCs w:val="22"/>
          <w:lang w:eastAsia="ro-RO"/>
        </w:rPr>
        <w:footnoteReference w:id="6"/>
      </w:r>
      <w:r w:rsidR="007E5B95" w:rsidRPr="00977906">
        <w:rPr>
          <w:rFonts w:ascii="Trebuchet MS" w:hAnsi="Trebuchet MS"/>
          <w:sz w:val="22"/>
          <w:szCs w:val="22"/>
          <w:lang w:eastAsia="ro-RO"/>
        </w:rPr>
        <w:t xml:space="preserve"> și Convenția de drept civil privind corupția</w:t>
      </w:r>
      <w:r w:rsidR="007E5B95" w:rsidRPr="00977906">
        <w:rPr>
          <w:rStyle w:val="Referinnotdesubsol"/>
          <w:rFonts w:ascii="Trebuchet MS" w:hAnsi="Trebuchet MS"/>
          <w:sz w:val="22"/>
          <w:szCs w:val="22"/>
          <w:lang w:eastAsia="ro-RO"/>
        </w:rPr>
        <w:footnoteReference w:id="7"/>
      </w:r>
      <w:r w:rsidR="007E5B95" w:rsidRPr="00977906">
        <w:rPr>
          <w:rFonts w:ascii="Trebuchet MS" w:hAnsi="Trebuchet MS"/>
          <w:sz w:val="22"/>
          <w:szCs w:val="22"/>
          <w:lang w:eastAsia="ro-RO"/>
        </w:rPr>
        <w:t xml:space="preserve">, ale Consiliul Europei. </w:t>
      </w:r>
    </w:p>
    <w:p w:rsidR="000C6DD5" w:rsidRPr="00977906" w:rsidRDefault="005C715F"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Grupul de State împotriva Corupției (GRECO) a fost constituit în anul 1999 pe baza unui acord parțial extins al Consiliului Europei, deschis statelor membre ale organizației și țărilor care au contribuit la lucrările Grupului Multidisciplinar împotriva Corupției, România fiind membru GRECO încă de la înființare. Obiectivul acestuia este de a îmbunătăți capacitatea membrilor săi de a lupta împotriva </w:t>
      </w:r>
      <w:r w:rsidRPr="00977906">
        <w:rPr>
          <w:rFonts w:ascii="Trebuchet MS" w:hAnsi="Trebuchet MS"/>
          <w:sz w:val="22"/>
          <w:szCs w:val="22"/>
          <w:lang w:eastAsia="ro-RO"/>
        </w:rPr>
        <w:lastRenderedPageBreak/>
        <w:t xml:space="preserve">corupției, sens în care monitorizează respectarea </w:t>
      </w:r>
      <w:r w:rsidRPr="00977906">
        <w:rPr>
          <w:rFonts w:ascii="Trebuchet MS" w:hAnsi="Trebuchet MS"/>
          <w:i/>
          <w:sz w:val="22"/>
          <w:szCs w:val="22"/>
          <w:lang w:eastAsia="ro-RO"/>
        </w:rPr>
        <w:t>Principiilor directoare pentru lupta împotriva corupției</w:t>
      </w:r>
      <w:r w:rsidRPr="00977906">
        <w:rPr>
          <w:rFonts w:ascii="Trebuchet MS" w:hAnsi="Trebuchet MS"/>
          <w:sz w:val="22"/>
          <w:szCs w:val="22"/>
          <w:lang w:eastAsia="ro-RO"/>
        </w:rPr>
        <w:t>, astfel cum au fost adoptate de Comitetul de Miniștri al Consiliului Europei, la data de 6 noiembrie 1997. De asemenea, GRECO monitorizează implementarea instrumentelor legale internaționale adoptate ca urmare a Programului de Acțiune împotriva Corupției.</w:t>
      </w:r>
      <w:r w:rsidR="00871285" w:rsidRPr="00977906">
        <w:rPr>
          <w:rFonts w:ascii="Trebuchet MS" w:hAnsi="Trebuchet MS"/>
          <w:sz w:val="22"/>
          <w:szCs w:val="22"/>
          <w:lang w:eastAsia="ro-RO"/>
        </w:rPr>
        <w:t xml:space="preserve"> </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În decursul anului 2019, Ministerul Justiției a inițiat demersuri în vederea alăturării la Rețeaua Europeană de Integritate și Autorități privind Avertizorii (NEIWA).</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Obiectivul de aderare la acest format a fost atins în anul 2020, alăturarea la acest demers reprezentând un context favorabil consolidării cooperării la nivel european între autoritățile naționale relevante în domeniul integrității.</w:t>
      </w:r>
    </w:p>
    <w:p w:rsidR="00DE69BB" w:rsidRPr="00977906" w:rsidRDefault="00A00F98"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NEIWA</w:t>
      </w:r>
      <w:r w:rsidR="00DE69BB" w:rsidRPr="00977906">
        <w:rPr>
          <w:rFonts w:ascii="Trebuchet MS" w:hAnsi="Trebuchet MS"/>
          <w:sz w:val="22"/>
          <w:szCs w:val="22"/>
          <w:lang w:eastAsia="ro-RO"/>
        </w:rPr>
        <w:t xml:space="preserve"> a fost înființată în luna mai 2019, la Haga, la inițiativa Autorității pentru Avertizori din Țările de Jos, în vederea realizării schimbului de bune practici în domeniul integrității. </w:t>
      </w:r>
    </w:p>
    <w:p w:rsidR="00DE69BB" w:rsidRPr="00977906" w:rsidRDefault="00DE69BB"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Ca avantaje rezultate din calitatea de membru a MJ, precum </w:t>
      </w:r>
      <w:r w:rsidR="002916B7" w:rsidRPr="00977906">
        <w:rPr>
          <w:rFonts w:ascii="Trebuchet MS" w:hAnsi="Trebuchet MS"/>
          <w:sz w:val="22"/>
          <w:szCs w:val="22"/>
          <w:lang w:eastAsia="ro-RO"/>
        </w:rPr>
        <w:t>și</w:t>
      </w:r>
      <w:r w:rsidRPr="00977906">
        <w:rPr>
          <w:rFonts w:ascii="Trebuchet MS" w:hAnsi="Trebuchet MS"/>
          <w:sz w:val="22"/>
          <w:szCs w:val="22"/>
          <w:lang w:eastAsia="ro-RO"/>
        </w:rPr>
        <w:t xml:space="preserve"> din participarea la </w:t>
      </w:r>
      <w:r w:rsidR="002916B7" w:rsidRPr="00977906">
        <w:rPr>
          <w:rFonts w:ascii="Trebuchet MS" w:hAnsi="Trebuchet MS"/>
          <w:sz w:val="22"/>
          <w:szCs w:val="22"/>
          <w:lang w:eastAsia="ro-RO"/>
        </w:rPr>
        <w:t>activitățile</w:t>
      </w:r>
      <w:r w:rsidRPr="00977906">
        <w:rPr>
          <w:rFonts w:ascii="Trebuchet MS" w:hAnsi="Trebuchet MS"/>
          <w:sz w:val="22"/>
          <w:szCs w:val="22"/>
          <w:lang w:eastAsia="ro-RO"/>
        </w:rPr>
        <w:t xml:space="preserve"> </w:t>
      </w:r>
      <w:r w:rsidR="002916B7" w:rsidRPr="00977906">
        <w:rPr>
          <w:rFonts w:ascii="Trebuchet MS" w:hAnsi="Trebuchet MS"/>
          <w:sz w:val="22"/>
          <w:szCs w:val="22"/>
          <w:lang w:eastAsia="ro-RO"/>
        </w:rPr>
        <w:t>și</w:t>
      </w:r>
      <w:r w:rsidRPr="00977906">
        <w:rPr>
          <w:rFonts w:ascii="Trebuchet MS" w:hAnsi="Trebuchet MS"/>
          <w:sz w:val="22"/>
          <w:szCs w:val="22"/>
          <w:lang w:eastAsia="ro-RO"/>
        </w:rPr>
        <w:t xml:space="preserve"> reuniunile </w:t>
      </w:r>
      <w:r w:rsidR="002916B7" w:rsidRPr="00977906">
        <w:rPr>
          <w:rFonts w:ascii="Trebuchet MS" w:hAnsi="Trebuchet MS"/>
          <w:sz w:val="22"/>
          <w:szCs w:val="22"/>
          <w:lang w:eastAsia="ro-RO"/>
        </w:rPr>
        <w:t>rețelei</w:t>
      </w:r>
      <w:r w:rsidRPr="00977906">
        <w:rPr>
          <w:rFonts w:ascii="Trebuchet MS" w:hAnsi="Trebuchet MS"/>
          <w:sz w:val="22"/>
          <w:szCs w:val="22"/>
          <w:lang w:eastAsia="ro-RO"/>
        </w:rPr>
        <w:t>, amintim realizarea schimbului de bune practici în domeniul integrității în general, și al avertizorilor de integritate, în special. Rețeaua a reprezentat până în prezent o bună oportunitate de învățare reciprocă cu scopul de a asigura consolidarea protecției avertizorilor.</w:t>
      </w:r>
    </w:p>
    <w:p w:rsidR="00AB171A" w:rsidRPr="00977906" w:rsidRDefault="00AB171A"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Inițiativa Regională Anticorupție (</w:t>
      </w:r>
      <w:r w:rsidRPr="00977906">
        <w:rPr>
          <w:rFonts w:ascii="Trebuchet MS" w:hAnsi="Trebuchet MS"/>
          <w:i/>
          <w:sz w:val="22"/>
          <w:szCs w:val="22"/>
          <w:lang w:eastAsia="ro-RO"/>
        </w:rPr>
        <w:t>Regional Anti-corruption Initiative</w:t>
      </w:r>
      <w:r w:rsidRPr="00977906">
        <w:rPr>
          <w:rFonts w:ascii="Trebuchet MS" w:hAnsi="Trebuchet MS"/>
          <w:sz w:val="22"/>
          <w:szCs w:val="22"/>
          <w:lang w:eastAsia="ro-RO"/>
        </w:rPr>
        <w:t xml:space="preserve"> - RAI) a fost înființată la Sarajevo, în februarie 2000, sub denumirea </w:t>
      </w:r>
      <w:r w:rsidRPr="00977906">
        <w:rPr>
          <w:rFonts w:ascii="Trebuchet MS" w:hAnsi="Trebuchet MS"/>
          <w:i/>
          <w:sz w:val="22"/>
          <w:szCs w:val="22"/>
          <w:lang w:eastAsia="ro-RO"/>
        </w:rPr>
        <w:t>Inițiativa Anticorupție a Pactului de Stabilitate</w:t>
      </w:r>
      <w:r w:rsidRPr="00977906">
        <w:rPr>
          <w:rFonts w:ascii="Trebuchet MS" w:hAnsi="Trebuchet MS"/>
          <w:sz w:val="22"/>
          <w:szCs w:val="22"/>
          <w:lang w:eastAsia="ro-RO"/>
        </w:rPr>
        <w:t xml:space="preserve"> (SPAI), organizație care are drept scop prevenirea corupției sub toate formele. Începând cu octombrie 2007, printr-o decizie a statelor membre, Inițiativa Anticorupție a Pactului de Stabilitate a devenit Inițiativa Regională Anticorupție, în urma transformării Pactului de Stabilitate pentru Europa de Sud-Est în Consiliul pentru Cooperare Regională (RCC). RAI are drept membri 9 state din regiune, </w:t>
      </w:r>
      <w:r w:rsidR="00287AB9" w:rsidRPr="00977906">
        <w:rPr>
          <w:rFonts w:ascii="Trebuchet MS" w:hAnsi="Trebuchet MS"/>
          <w:sz w:val="22"/>
          <w:szCs w:val="22"/>
          <w:lang w:eastAsia="ro-RO"/>
        </w:rPr>
        <w:t>și</w:t>
      </w:r>
      <w:r w:rsidRPr="00977906">
        <w:rPr>
          <w:rFonts w:ascii="Trebuchet MS" w:hAnsi="Trebuchet MS"/>
          <w:sz w:val="22"/>
          <w:szCs w:val="22"/>
          <w:lang w:eastAsia="ro-RO"/>
        </w:rPr>
        <w:t xml:space="preserve"> anume: Albania, Bosnia </w:t>
      </w:r>
      <w:r w:rsidR="00287AB9" w:rsidRPr="00977906">
        <w:rPr>
          <w:rFonts w:ascii="Trebuchet MS" w:hAnsi="Trebuchet MS"/>
          <w:sz w:val="22"/>
          <w:szCs w:val="22"/>
          <w:lang w:eastAsia="ro-RO"/>
        </w:rPr>
        <w:t>și</w:t>
      </w:r>
      <w:r w:rsidRPr="00977906">
        <w:rPr>
          <w:rFonts w:ascii="Trebuchet MS" w:hAnsi="Trebuchet MS"/>
          <w:sz w:val="22"/>
          <w:szCs w:val="22"/>
          <w:lang w:eastAsia="ro-RO"/>
        </w:rPr>
        <w:t xml:space="preserve"> Herțegovina, Bulgaria, Croația, Macedonia, Muntenegru, </w:t>
      </w:r>
      <w:r w:rsidR="00287AB9" w:rsidRPr="00977906">
        <w:rPr>
          <w:rFonts w:ascii="Trebuchet MS" w:hAnsi="Trebuchet MS"/>
          <w:sz w:val="22"/>
          <w:szCs w:val="22"/>
          <w:lang w:eastAsia="ro-RO"/>
        </w:rPr>
        <w:t xml:space="preserve">Republica Moldova, </w:t>
      </w:r>
      <w:r w:rsidRPr="00977906">
        <w:rPr>
          <w:rFonts w:ascii="Trebuchet MS" w:hAnsi="Trebuchet MS"/>
          <w:sz w:val="22"/>
          <w:szCs w:val="22"/>
          <w:lang w:eastAsia="ro-RO"/>
        </w:rPr>
        <w:t xml:space="preserve">România și Serbia, precum și trei țări cu statut de observator: Polonia, Georgia și Slovenia. </w:t>
      </w:r>
    </w:p>
    <w:p w:rsidR="00231FCE" w:rsidRPr="00977906" w:rsidRDefault="00AB171A"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RAI asigură o abordare multidisciplinară a luptei împotriva corupției, vizând aspecte precum: adoptarea instrumentelor legale internaționale, consolidarea statului de drept, promovarea transparenței şi integrității în domeniul afacerilor, precum și dezvoltarea unei societăți civile active. Totodată, conferă tuturor partenerilor săi un cadru general pentru coordonarea, optimizarea eforturilor și dialogul permanent cu comunitatea donatorilor.</w:t>
      </w:r>
    </w:p>
    <w:p w:rsidR="00977906" w:rsidRDefault="006C0033"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Implicarea Ministerului Justiției (MJ) în RAI se realizează prin participarea activă la reuniunile periodice ale Comitetului de Conducere, găzduirea și organizar</w:t>
      </w:r>
      <w:r w:rsidR="00A31C04" w:rsidRPr="00977906">
        <w:rPr>
          <w:rFonts w:ascii="Trebuchet MS" w:hAnsi="Trebuchet MS"/>
          <w:sz w:val="22"/>
          <w:szCs w:val="22"/>
          <w:lang w:eastAsia="ro-RO"/>
        </w:rPr>
        <w:t xml:space="preserve">ea unora dintre </w:t>
      </w:r>
      <w:r w:rsidR="00287AB9" w:rsidRPr="00977906">
        <w:rPr>
          <w:rFonts w:ascii="Trebuchet MS" w:hAnsi="Trebuchet MS"/>
          <w:sz w:val="22"/>
          <w:szCs w:val="22"/>
          <w:lang w:eastAsia="ro-RO"/>
        </w:rPr>
        <w:t>edițiile</w:t>
      </w:r>
      <w:r w:rsidRPr="00977906">
        <w:rPr>
          <w:rFonts w:ascii="Trebuchet MS" w:hAnsi="Trebuchet MS"/>
          <w:sz w:val="22"/>
          <w:szCs w:val="22"/>
          <w:lang w:eastAsia="ro-RO"/>
        </w:rPr>
        <w:t xml:space="preserve"> Școlii de vară pentru tinerii magistrați, participarea la evenimentele RAI pentru a disemina bunele practici anticorupție dezvoltate în România. </w:t>
      </w:r>
    </w:p>
    <w:p w:rsidR="004607C7" w:rsidRPr="00977906" w:rsidRDefault="00D26B0F" w:rsidP="00977906">
      <w:pPr>
        <w:spacing w:after="120" w:line="276" w:lineRule="auto"/>
        <w:rPr>
          <w:rFonts w:ascii="Trebuchet MS" w:hAnsi="Trebuchet MS"/>
          <w:b/>
          <w:sz w:val="22"/>
          <w:szCs w:val="22"/>
          <w:lang w:eastAsia="ro-RO"/>
        </w:rPr>
      </w:pPr>
      <w:r w:rsidRPr="00977906">
        <w:rPr>
          <w:rFonts w:ascii="Trebuchet MS" w:hAnsi="Trebuchet MS"/>
          <w:b/>
          <w:sz w:val="22"/>
          <w:szCs w:val="22"/>
          <w:lang w:eastAsia="ro-RO"/>
        </w:rPr>
        <w:t>C</w:t>
      </w:r>
      <w:r w:rsidR="004607C7" w:rsidRPr="00977906">
        <w:rPr>
          <w:rFonts w:ascii="Trebuchet MS" w:hAnsi="Trebuchet MS"/>
          <w:b/>
          <w:sz w:val="22"/>
          <w:szCs w:val="22"/>
          <w:lang w:eastAsia="ro-RO"/>
        </w:rPr>
        <w:t>.2. Contextul național</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Politicile preventive promovate prin strategie acoperă o mare varietate de aspecte, având drept scop formarea unei culturi a integrității, strategia fiind corelată cu toate instrumentele internaționale anticorupție la care România este parte (MCV, GRECO, UNCAC, RAI). </w:t>
      </w:r>
    </w:p>
    <w:p w:rsidR="00FD6396"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acest sens, SNA </w:t>
      </w:r>
      <w:r w:rsidR="00287AB9" w:rsidRPr="00977906">
        <w:rPr>
          <w:rFonts w:ascii="Trebuchet MS" w:hAnsi="Trebuchet MS"/>
          <w:sz w:val="22"/>
          <w:szCs w:val="22"/>
          <w:lang w:eastAsia="ro-RO"/>
        </w:rPr>
        <w:t>reunește</w:t>
      </w:r>
      <w:r w:rsidRPr="00977906">
        <w:rPr>
          <w:rFonts w:ascii="Trebuchet MS" w:hAnsi="Trebuchet MS"/>
          <w:sz w:val="22"/>
          <w:szCs w:val="22"/>
          <w:lang w:eastAsia="ro-RO"/>
        </w:rPr>
        <w:t xml:space="preserve"> măsurile de transparență instituțională și de prevenire a corupției, reglementate de diverse acte normative referitoare la: codul etic/ deontologic/ de conduită, consilierul de etică, declararea averilor, declararea cadourilor, conflictele de interese, incompatibilitățile, transparența în procesul decizional, accesul la informații de interes public, protecția avertizorului în interes public, interdicțiile post-angajare în cadrul instituțiilor publice (</w:t>
      </w:r>
      <w:r w:rsidRPr="00977906">
        <w:rPr>
          <w:rFonts w:ascii="Trebuchet MS" w:hAnsi="Trebuchet MS"/>
          <w:i/>
          <w:sz w:val="22"/>
          <w:szCs w:val="22"/>
          <w:lang w:eastAsia="ro-RO"/>
        </w:rPr>
        <w:t>pantouflage</w:t>
      </w:r>
      <w:r w:rsidRPr="00977906">
        <w:rPr>
          <w:rFonts w:ascii="Trebuchet MS" w:hAnsi="Trebuchet MS"/>
          <w:sz w:val="22"/>
          <w:szCs w:val="22"/>
          <w:lang w:eastAsia="ro-RO"/>
        </w:rPr>
        <w:t>), funcțiile sensibile</w:t>
      </w:r>
      <w:r w:rsidR="0071483E" w:rsidRPr="00977906">
        <w:rPr>
          <w:rFonts w:ascii="Trebuchet MS" w:hAnsi="Trebuchet MS"/>
          <w:sz w:val="22"/>
          <w:szCs w:val="22"/>
          <w:lang w:eastAsia="ro-RO"/>
        </w:rPr>
        <w:t>,</w:t>
      </w:r>
      <w:r w:rsidRPr="00977906">
        <w:rPr>
          <w:rFonts w:ascii="Trebuchet MS" w:hAnsi="Trebuchet MS"/>
          <w:sz w:val="22"/>
          <w:szCs w:val="22"/>
          <w:lang w:eastAsia="ro-RO"/>
        </w:rPr>
        <w:t xml:space="preserve"> gestionarea riscurilor </w:t>
      </w:r>
      <w:r w:rsidR="0071483E" w:rsidRPr="00977906">
        <w:rPr>
          <w:rFonts w:ascii="Trebuchet MS" w:hAnsi="Trebuchet MS"/>
          <w:sz w:val="22"/>
          <w:szCs w:val="22"/>
          <w:lang w:eastAsia="ro-RO"/>
        </w:rPr>
        <w:t xml:space="preserve">de integritate </w:t>
      </w:r>
      <w:r w:rsidR="00287AB9" w:rsidRPr="00977906">
        <w:rPr>
          <w:rFonts w:ascii="Trebuchet MS" w:hAnsi="Trebuchet MS"/>
          <w:sz w:val="22"/>
          <w:szCs w:val="22"/>
          <w:lang w:eastAsia="ro-RO"/>
        </w:rPr>
        <w:t>și</w:t>
      </w:r>
      <w:r w:rsidR="0071483E" w:rsidRPr="00977906">
        <w:rPr>
          <w:rFonts w:ascii="Trebuchet MS" w:hAnsi="Trebuchet MS"/>
          <w:sz w:val="22"/>
          <w:szCs w:val="22"/>
          <w:lang w:eastAsia="ro-RO"/>
        </w:rPr>
        <w:t xml:space="preserve"> evaluarea </w:t>
      </w:r>
      <w:r w:rsidR="0071483E" w:rsidRPr="00977906">
        <w:rPr>
          <w:rFonts w:ascii="Trebuchet MS" w:hAnsi="Trebuchet MS"/>
          <w:i/>
          <w:sz w:val="22"/>
          <w:szCs w:val="22"/>
          <w:lang w:eastAsia="ro-RO"/>
        </w:rPr>
        <w:t>ex-post</w:t>
      </w:r>
      <w:r w:rsidR="0071483E" w:rsidRPr="00977906">
        <w:rPr>
          <w:rFonts w:ascii="Trebuchet MS" w:hAnsi="Trebuchet MS"/>
          <w:sz w:val="22"/>
          <w:szCs w:val="22"/>
          <w:lang w:eastAsia="ro-RO"/>
        </w:rPr>
        <w:t xml:space="preserve"> a incidentelor de integritate</w:t>
      </w:r>
      <w:r w:rsidRPr="00977906">
        <w:rPr>
          <w:rFonts w:ascii="Trebuchet MS" w:hAnsi="Trebuchet MS"/>
          <w:sz w:val="22"/>
          <w:szCs w:val="22"/>
          <w:lang w:eastAsia="ro-RO"/>
        </w:rPr>
        <w:t>.</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C.2.1. Măsurile de transparență instituțională și de prevenire a corupției</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 Cod etic / deontologic / de conduită</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Valorile etice și principiile general acceptate privind conduita sunt încorporate în coduri de conduită. În general, codul de conduită reprezintă un set de reguli adoptat în mod voluntar de grupul căruia i </w:t>
      </w:r>
      <w:r w:rsidRPr="00977906">
        <w:rPr>
          <w:rFonts w:ascii="Trebuchet MS" w:hAnsi="Trebuchet MS"/>
          <w:sz w:val="22"/>
          <w:szCs w:val="22"/>
          <w:lang w:eastAsia="ro-RO"/>
        </w:rPr>
        <w:lastRenderedPageBreak/>
        <w:t xml:space="preserve">se adresează și nu este obligatoriu ca acesta să prevadă sancțiuni specifice pentru încălcarea regulilor prevăzute. </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Codurile de conduită pot viza grupuri sau instituții foarte diverse, de la categorii profesionale până la companii sau instituții publice.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II. Consilierul de etică</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În scopul respectării și monitorizării implementării principiilor și normelor de conduită de către funcționarii publici, conducătorii autorităților și instituțiilor publice desemnează un consilier de etică, funcționar public, de regulă din cadrul compartimentului de resurse umane.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De asemenea, autoritățile și instituțiile publice au obligația de a coordona, controla și monitoriza respectarea normelor de conduită de către personalul contractual, din aparatul propriu sau din instituțiile aflate în subordine, coordonare sau sub autoritate, cu respectarea prevederilor în domeniul legislației muncii și a legislației specifice aplicabile – art. 558 alin. (1) din Codul administrativ.</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III. Declararea cadourilor</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Declararea cadourilor reprezintă o obligație legală reglementată de prevederile Legii nr. 251/2004 privind unele măsuri referitoare la bunurile primite cu titlu gratuit cu prilejul unor acțiuni de protocol în exercitarea mandatului sau a funcției, precum și de dispozițiile H</w:t>
      </w:r>
      <w:r w:rsidR="00A00F98" w:rsidRPr="00977906">
        <w:rPr>
          <w:rFonts w:ascii="Trebuchet MS" w:hAnsi="Trebuchet MS"/>
          <w:sz w:val="22"/>
          <w:szCs w:val="22"/>
          <w:lang w:eastAsia="ro-RO"/>
        </w:rPr>
        <w:t xml:space="preserve">otărârii Guvernului </w:t>
      </w:r>
      <w:r w:rsidRPr="00977906">
        <w:rPr>
          <w:rFonts w:ascii="Trebuchet MS" w:hAnsi="Trebuchet MS"/>
          <w:sz w:val="22"/>
          <w:szCs w:val="22"/>
          <w:lang w:eastAsia="ro-RO"/>
        </w:rPr>
        <w:t>nr. 1126/2004 pentru aprobarea Regulamentului de punere în aplicare a Legii nr. 251/2004 privind unele măsuri referitoare la bunurile primite cu titlu gratuit cu prilejul unor acțiuni de protocol în exercitarea mandatului sau a funcției.</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IV. Declararea averilor și a intereselor</w:t>
      </w:r>
    </w:p>
    <w:p w:rsidR="004F2C74"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Declararea averilor și a intereselor este reglementată, în principal, de prevederile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r w:rsidR="00A00F98" w:rsidRPr="00977906">
        <w:rPr>
          <w:rFonts w:ascii="Trebuchet MS" w:hAnsi="Trebuchet MS"/>
          <w:sz w:val="22"/>
          <w:szCs w:val="22"/>
          <w:lang w:eastAsia="ro-RO"/>
        </w:rPr>
        <w:t>,</w:t>
      </w:r>
      <w:r w:rsidRPr="00977906">
        <w:rPr>
          <w:rFonts w:ascii="Trebuchet MS" w:hAnsi="Trebuchet MS"/>
          <w:sz w:val="22"/>
          <w:szCs w:val="22"/>
          <w:lang w:eastAsia="ro-RO"/>
        </w:rPr>
        <w:t xml:space="preserve"> și de dispozițiile Legii nr. 161/2003 privind unele măsuri pentru asigurarea transparenței în exercitarea demnităților publice, a funcțiilor publice și în mediul de afaceri, prevenirea și sancționarea corupției, cu modificările și completările ulterioare.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V. Conflictele de interese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Legislația națională, respectiv Legea nr. 161/2003 privind unele măsuri pentru asigurarea transparenței în exercitarea demnităților publice, a funcțiilor publice și în mediul de afaceri, prevenirea și sancționarea corupției, definește conflictul de interese ca fiind situația în care persoana ce exercită o demnitate publică sau o funcție publică are un interes personal de natură patrimonială, care ar putea influența îndeplinirea cu obiectivitate a atribuțiilor care îi revin potrivit Constituției și altor acte normative.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Conflictul de interese de natură penală este definit de art. 301 din Codul penal, sub denumirea de folosirea funcției pentru favorizarea unor persoane, ca fiind fapta funcționarului public care, în exercitarea atribuțiilor de serviciu, a îndeplinit un act  prin care s-a obținut un folos patrimonial pentru sine, pentru soțul său, pentru o rudă ori un afin până la gradul II inclusiv,</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Existența unui conflict de interese de natură administrativă nu presupune existența automată a unei fapte de corupție. Apariția unui conflict între interesele personale ale unui funcționar public și îndatoririle lui legale, fără ca acesta să fie rezolvat sau sancționat, poate avea ca rezultat corupția; un conflict de interese se poate concretiza, așadar, în cele din urmă, într-o infracțiune de corupție sau de serviciu. Soluționarea conflictelor de interese vizează, în consecință, adoptarea deciziilor în cadrul administrației publice exclusiv în baza interesului public. </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VI. Incompatibilități</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lastRenderedPageBreak/>
        <w:t>Problematica incompatibilităților este reglementată de Legea nr. 176/2010 privind integritatea în exercitarea funcțiilor și demnităților publice, pentru modificarea şi completarea Legii nr. 144/2007 privind înființarea, organizarea și funcționarea Agenției Naționale de Integritate, precum şi pentru modificarea și completarea altor acte normative și Legea nr. 161/2003 privind unele măsuri pentru asigurarea transparenței în exercitarea demnităților publice, a funcțiilor publice şi în mediul de afaceri, prevenirea și sancționarea corupției, cu modificările și completările ulterioare.</w:t>
      </w:r>
    </w:p>
    <w:p w:rsidR="00AD78F5"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Pentru a evita confundarea conflictelor de interese cu incompatibilitățile este necesar să avem în vedere faptul că dacă, pentru existența unui conflict de interese persoanele publice trebuie să ia o decizie care să influențeze un interes personal, pentru a se afla într-o situație de incompatibilitate un oficial public nu trebuie să ia nicio decizie, fiind suficient faptul că exercită concomitent două sau mai multe funcții al căror cumul este interzis de lege.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VII. Interdicții după încheierea angajării în cadrul instituțiilor publice (</w:t>
      </w:r>
      <w:r w:rsidRPr="00977906">
        <w:rPr>
          <w:rFonts w:ascii="Trebuchet MS" w:hAnsi="Trebuchet MS"/>
          <w:i/>
          <w:sz w:val="22"/>
          <w:szCs w:val="22"/>
          <w:lang w:eastAsia="ro-RO"/>
        </w:rPr>
        <w:t>pantouflage</w:t>
      </w:r>
      <w:r w:rsidRPr="00977906">
        <w:rPr>
          <w:rFonts w:ascii="Trebuchet MS" w:hAnsi="Trebuchet MS"/>
          <w:sz w:val="22"/>
          <w:szCs w:val="22"/>
          <w:lang w:eastAsia="ro-RO"/>
        </w:rPr>
        <w:t>)</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Legislația privind interdicțiile post-angajare vizează prevederi care sunt cuprinse în acte normative diverse, neexistând o reglementare unitară în acest sens:</w:t>
      </w:r>
    </w:p>
    <w:p w:rsidR="004F2C74" w:rsidRPr="00977906"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Legea nr. 98/2016 privind achizițiile publice - Secțiunea a 4-a Reguli de evitare a conflictului de interese, art. 61;</w:t>
      </w:r>
    </w:p>
    <w:p w:rsidR="004F2C74" w:rsidRPr="00977906"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Legea nr. 99/2016 privind achizițiile sectoriale - Secțiunea a 4-a Reguli de evitare a conflictului de interese, art. 74;</w:t>
      </w:r>
    </w:p>
    <w:p w:rsidR="004F2C74" w:rsidRPr="00977906"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Legea nr. 672/2002 privind auditul public intern - art. 22 alin. (5);</w:t>
      </w:r>
    </w:p>
    <w:p w:rsidR="004F2C74" w:rsidRPr="00977906"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Legea nr. 161/2003 privind unele măsuri pentru asigurarea transparenței în exercitarea demnităților publice, a funcțiilor publice și în mediul de afaceri, prevenirea și sancționarea corupției - art. 94 alin. (3);</w:t>
      </w:r>
    </w:p>
    <w:p w:rsidR="004F2C74" w:rsidRPr="00977906"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O.U.G. nr. 66 din 29 iunie 2011 privind prevenirea, constatarea și sancționarea neregulilor apărute în obținerea și utilizarea fondurilor europene și/sau a fondurilor publice naționale aferente acestora - art. 13 alin. (1);</w:t>
      </w:r>
    </w:p>
    <w:p w:rsidR="004F2C74" w:rsidRDefault="004F2C74" w:rsidP="00327FB5">
      <w:pPr>
        <w:pStyle w:val="Listparagraf"/>
        <w:numPr>
          <w:ilvl w:val="0"/>
          <w:numId w:val="31"/>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Legea Concurenței nr. 21/1996 – art. 70</w:t>
      </w:r>
      <w:r w:rsidR="005661C9" w:rsidRPr="00977906">
        <w:rPr>
          <w:rFonts w:ascii="Trebuchet MS" w:hAnsi="Trebuchet MS"/>
          <w:sz w:val="22"/>
          <w:szCs w:val="22"/>
          <w:lang w:eastAsia="ro-RO"/>
        </w:rPr>
        <w:t>.</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VIII. Transparență în procesul decizional</w:t>
      </w:r>
    </w:p>
    <w:p w:rsidR="004F2C74"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Transparența organizațională și decizională în cadrul unei organizații constituie instrumente optime în descurajarea și combaterea abuzurilor și a faptelor de corupție.  Legea nr. 52/2003 stabilește regulile procedurale minime aplicabile în vederea transparenței decizionale în cadrul autorităților administrației publice centrale și locale, care pot fi dezvoltate conform specificului autorității prin elaborarea unei proceduri privind transparența decizională.</w:t>
      </w:r>
    </w:p>
    <w:p w:rsidR="00327FB5" w:rsidRDefault="00327FB5" w:rsidP="00977906">
      <w:pPr>
        <w:spacing w:after="120" w:line="276" w:lineRule="auto"/>
        <w:rPr>
          <w:rFonts w:ascii="Trebuchet MS" w:hAnsi="Trebuchet MS"/>
          <w:sz w:val="22"/>
          <w:szCs w:val="22"/>
          <w:lang w:eastAsia="ro-RO"/>
        </w:rPr>
      </w:pPr>
    </w:p>
    <w:p w:rsidR="00327FB5" w:rsidRPr="00977906" w:rsidRDefault="00327FB5" w:rsidP="00977906">
      <w:pPr>
        <w:spacing w:after="120" w:line="276" w:lineRule="auto"/>
        <w:rPr>
          <w:rFonts w:ascii="Trebuchet MS" w:hAnsi="Trebuchet MS"/>
          <w:sz w:val="22"/>
          <w:szCs w:val="22"/>
          <w:lang w:eastAsia="ro-RO"/>
        </w:rPr>
      </w:pP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IX. Accesul la informații de interes public</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Conform art. 31 alin. (1) din Constituția României, dreptul persoanei de a avea acces la orice informație de interes public nu poate fi îngrădit, iar potrivit dispozițiilor alin. (2) al aceluiași articol, autoritățile publice, potrivit competențelor ce le revin, sunt obligate să asigure informarea corectă a cetățenilor asupra treburilor publice și asupra problemelor de interes personal.</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Accesul liber și neîngrădit la informația de interes public constituie, astfel cum stipulează și art. 1 din Legea nr. 544/2001, unul dintre principiile fundamentale ale relațiilor dintre persoane și autoritățile publice, în conformitate cu Constituția României și cu documentele internaționale ratificate de Parlamentul României.</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Așadar, accesul la informațiile de interes public reprezintă un drept al persoanelor, căruia îi corespunde obligația corelativă a autorităților și instituțiilor publice de a asigura exercitarea lui </w:t>
      </w:r>
      <w:r w:rsidRPr="00977906">
        <w:rPr>
          <w:rFonts w:ascii="Trebuchet MS" w:hAnsi="Trebuchet MS"/>
          <w:sz w:val="22"/>
          <w:szCs w:val="22"/>
          <w:lang w:eastAsia="ro-RO"/>
        </w:rPr>
        <w:lastRenderedPageBreak/>
        <w:t>corespunzătoare. Astfel, orice persoană are dreptul să solicite și să obțină de la autoritățile și instituțiile publice informațiile de interes public, în condițiile reglementate de Legea nr. 544/2001, iar autoritățile  și instituțiile publice sunt obligate să asigure persoanelor, la cererea acestora, informațiile de interes public solicitate în scris sau verbal.</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X. Protecția avertizorului în interes public</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prezent, protecția avertizorului în interes public este reglementată în legislația națională a României de Legea nr. 571/2004 privind protecția personalului din autoritățile publice, instituțiile publice și din alte unități care semnalează încălcări ale legii. Aceasta a apărut ca urmare a unei nevoi de instrumente </w:t>
      </w:r>
      <w:r w:rsidR="00DA512A" w:rsidRPr="00977906">
        <w:rPr>
          <w:rFonts w:ascii="Trebuchet MS" w:hAnsi="Trebuchet MS"/>
          <w:sz w:val="22"/>
          <w:szCs w:val="22"/>
          <w:lang w:eastAsia="ro-RO"/>
        </w:rPr>
        <w:t xml:space="preserve">legale </w:t>
      </w:r>
      <w:r w:rsidRPr="00977906">
        <w:rPr>
          <w:rFonts w:ascii="Trebuchet MS" w:hAnsi="Trebuchet MS"/>
          <w:sz w:val="22"/>
          <w:szCs w:val="22"/>
          <w:lang w:eastAsia="ro-RO"/>
        </w:rPr>
        <w:t>pentru autoreglarea sistemului de integritate în cadrul administrației publice.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Anul 2020 a adus o nouă provocare legislativă, respectiv adoptarea Directivei (UE) 2019/1937 privind protecția persoanelor care raportează încălcări ale dreptului Uniunii, precum și obligația corelativă a Statelor membre UE (SM) de a o transpune în dreptul intern.</w:t>
      </w:r>
    </w:p>
    <w:p w:rsidR="00AD78F5"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În acest context, cadrul legislativ național va fi armonizat conform standardelor europene.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XI. Funcțiile sensibile</w:t>
      </w:r>
    </w:p>
    <w:p w:rsidR="004F2C74"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conformitate cu definiția prevăzută de OSGG nr. 600/2018, funcție sensibilă este considerată acea funcție care prezintă un risc semnificativ de afectare a obiectivelor entității prin utilizarea necorespunzătoare a resurselor umane, materiale, financiare și informaționale sau de corupție sau fraudă. </w:t>
      </w:r>
    </w:p>
    <w:p w:rsidR="00663F93" w:rsidRPr="00977906" w:rsidRDefault="004F2C7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Potrivit pct. 2.2.6 din Standardul 2 - Atribuții, funcții, sarcini din OSGG nr. 600/2018, conducătorul entității publice dispune identificarea funcțiilor sensibile pe baza unor factori de risc, centralizarea acestora la nivelul entității publice și stabilirea unei politici adecvate de gestionare a acestora prin elaborarea unor măsuri, astfel încât efectele negative asupra activităților desfășurate în cadrul entității publice să fie minime.</w:t>
      </w:r>
    </w:p>
    <w:p w:rsidR="00FD6396" w:rsidRPr="00977906" w:rsidRDefault="00FD6396" w:rsidP="00977906">
      <w:pPr>
        <w:spacing w:after="120" w:line="276" w:lineRule="auto"/>
        <w:rPr>
          <w:rFonts w:ascii="Trebuchet MS" w:hAnsi="Trebuchet MS"/>
          <w:sz w:val="22"/>
          <w:szCs w:val="22"/>
        </w:rPr>
      </w:pPr>
      <w:r w:rsidRPr="00977906">
        <w:rPr>
          <w:rFonts w:ascii="Trebuchet MS" w:hAnsi="Trebuchet MS"/>
          <w:b/>
          <w:sz w:val="22"/>
          <w:szCs w:val="22"/>
        </w:rPr>
        <w:t xml:space="preserve">În ceea ce privește cadrul normativ, </w:t>
      </w:r>
      <w:r w:rsidRPr="00977906">
        <w:rPr>
          <w:rFonts w:ascii="Trebuchet MS" w:hAnsi="Trebuchet MS"/>
          <w:sz w:val="22"/>
          <w:szCs w:val="22"/>
        </w:rPr>
        <w:t xml:space="preserve">Noul Cod penal, adoptat prin Legea nr. 286/2009, intrat în vigoare la data de 1 februarie 2014, reglementează, în Titlul V al Părții speciale, „Infracțiunile de corupție şi de serviciu”, acesta fiind structurat în două capitole: Capitolul I – „Infracțiuni de corupție” (art. 289‐294) şi Capitolul II – „Infracțiuni de serviciu” (art. 295‐309). </w:t>
      </w:r>
    </w:p>
    <w:p w:rsidR="00FD6396" w:rsidRPr="00977906" w:rsidRDefault="00FD6396" w:rsidP="00977906">
      <w:pPr>
        <w:spacing w:after="120" w:line="276" w:lineRule="auto"/>
        <w:rPr>
          <w:rFonts w:ascii="Trebuchet MS" w:hAnsi="Trebuchet MS"/>
          <w:i/>
          <w:sz w:val="22"/>
          <w:szCs w:val="22"/>
        </w:rPr>
      </w:pPr>
      <w:r w:rsidRPr="00977906">
        <w:rPr>
          <w:rFonts w:ascii="Trebuchet MS" w:hAnsi="Trebuchet MS"/>
          <w:sz w:val="22"/>
          <w:szCs w:val="22"/>
        </w:rPr>
        <w:t xml:space="preserve">În contextul </w:t>
      </w:r>
      <w:r w:rsidR="00DA512A" w:rsidRPr="00977906">
        <w:rPr>
          <w:rFonts w:ascii="Trebuchet MS" w:hAnsi="Trebuchet MS"/>
          <w:sz w:val="22"/>
          <w:szCs w:val="22"/>
        </w:rPr>
        <w:t>referirii la</w:t>
      </w:r>
      <w:r w:rsidRPr="00977906">
        <w:rPr>
          <w:rFonts w:ascii="Trebuchet MS" w:hAnsi="Trebuchet MS"/>
          <w:sz w:val="22"/>
          <w:szCs w:val="22"/>
        </w:rPr>
        <w:t xml:space="preserve"> legislați</w:t>
      </w:r>
      <w:r w:rsidR="00DA512A" w:rsidRPr="00977906">
        <w:rPr>
          <w:rFonts w:ascii="Trebuchet MS" w:hAnsi="Trebuchet MS"/>
          <w:sz w:val="22"/>
          <w:szCs w:val="22"/>
        </w:rPr>
        <w:t>a</w:t>
      </w:r>
      <w:r w:rsidRPr="00977906">
        <w:rPr>
          <w:rFonts w:ascii="Trebuchet MS" w:hAnsi="Trebuchet MS"/>
          <w:sz w:val="22"/>
          <w:szCs w:val="22"/>
        </w:rPr>
        <w:t xml:space="preserve"> național</w:t>
      </w:r>
      <w:r w:rsidR="00DA512A" w:rsidRPr="00977906">
        <w:rPr>
          <w:rFonts w:ascii="Trebuchet MS" w:hAnsi="Trebuchet MS"/>
          <w:sz w:val="22"/>
          <w:szCs w:val="22"/>
        </w:rPr>
        <w:t>ă</w:t>
      </w:r>
      <w:r w:rsidRPr="00977906">
        <w:rPr>
          <w:rFonts w:ascii="Trebuchet MS" w:hAnsi="Trebuchet MS"/>
          <w:sz w:val="22"/>
          <w:szCs w:val="22"/>
        </w:rPr>
        <w:t xml:space="preserve"> ce reglementează infracțiunile de corupție amintim și </w:t>
      </w:r>
      <w:r w:rsidRPr="00977906">
        <w:rPr>
          <w:rFonts w:ascii="Trebuchet MS" w:hAnsi="Trebuchet MS"/>
          <w:i/>
          <w:sz w:val="22"/>
          <w:szCs w:val="22"/>
        </w:rPr>
        <w:t>Legea nr. 78 din 8 mai 2000 pentru prevenirea, descoperirea și sancționarea faptelor de corupție.</w:t>
      </w:r>
    </w:p>
    <w:p w:rsidR="00871285" w:rsidRPr="00977906" w:rsidRDefault="00871285" w:rsidP="00977906">
      <w:pPr>
        <w:spacing w:after="120" w:line="276" w:lineRule="auto"/>
        <w:rPr>
          <w:rFonts w:ascii="Trebuchet MS" w:hAnsi="Trebuchet MS"/>
          <w:sz w:val="22"/>
          <w:szCs w:val="22"/>
          <w:lang w:eastAsia="ro-RO"/>
        </w:rPr>
      </w:pPr>
      <w:r w:rsidRPr="00977906">
        <w:rPr>
          <w:rFonts w:ascii="Trebuchet MS" w:hAnsi="Trebuchet MS"/>
          <w:sz w:val="22"/>
          <w:szCs w:val="22"/>
        </w:rPr>
        <w:t xml:space="preserve">XII. </w:t>
      </w:r>
      <w:r w:rsidRPr="00977906">
        <w:rPr>
          <w:rFonts w:ascii="Trebuchet MS" w:hAnsi="Trebuchet MS"/>
          <w:sz w:val="22"/>
          <w:szCs w:val="22"/>
          <w:lang w:eastAsia="ro-RO"/>
        </w:rPr>
        <w:t>Riscuri și vulnerabilități la corupție în administrația publică</w:t>
      </w:r>
    </w:p>
    <w:p w:rsidR="00871285" w:rsidRPr="00977906" w:rsidRDefault="00871285"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Un element strategic al activității de prevenire a corupției și de asigurare a unui nivel ridicat de integritate îl constituie managementul riscurilor. Managementul riscurilor de corupție în cadrul administrației publice centrale/locale presupune identificarea, analizarea, evaluarea și monitorizarea riscurilor de corupție, precum și stabilirea și implementarea măsurilor de prevenire și control al acestora.</w:t>
      </w:r>
    </w:p>
    <w:p w:rsidR="00871285" w:rsidRPr="00977906" w:rsidRDefault="00871285"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H</w:t>
      </w:r>
      <w:r w:rsidR="00DA512A" w:rsidRPr="00977906">
        <w:rPr>
          <w:rFonts w:ascii="Trebuchet MS" w:hAnsi="Trebuchet MS"/>
          <w:sz w:val="22"/>
          <w:szCs w:val="22"/>
          <w:lang w:eastAsia="ro-RO"/>
        </w:rPr>
        <w:t xml:space="preserve">otărârea </w:t>
      </w:r>
      <w:r w:rsidRPr="00977906">
        <w:rPr>
          <w:rFonts w:ascii="Trebuchet MS" w:hAnsi="Trebuchet MS"/>
          <w:sz w:val="22"/>
          <w:szCs w:val="22"/>
          <w:lang w:eastAsia="ro-RO"/>
        </w:rPr>
        <w:t>G</w:t>
      </w:r>
      <w:r w:rsidR="00DA512A" w:rsidRPr="00977906">
        <w:rPr>
          <w:rFonts w:ascii="Trebuchet MS" w:hAnsi="Trebuchet MS"/>
          <w:sz w:val="22"/>
          <w:szCs w:val="22"/>
          <w:lang w:eastAsia="ro-RO"/>
        </w:rPr>
        <w:t>uvernului</w:t>
      </w:r>
      <w:r w:rsidRPr="00977906">
        <w:rPr>
          <w:rFonts w:ascii="Trebuchet MS" w:hAnsi="Trebuchet MS"/>
          <w:sz w:val="22"/>
          <w:szCs w:val="22"/>
          <w:lang w:eastAsia="ro-RO"/>
        </w:rPr>
        <w:t xml:space="preserve"> nr. 599/2018 reglementează </w:t>
      </w:r>
      <w:r w:rsidRPr="00977906">
        <w:rPr>
          <w:rFonts w:ascii="Trebuchet MS" w:hAnsi="Trebuchet MS"/>
          <w:i/>
          <w:sz w:val="22"/>
          <w:szCs w:val="22"/>
          <w:lang w:eastAsia="ro-RO"/>
        </w:rPr>
        <w:t>Metodologia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w:t>
      </w:r>
      <w:r w:rsidRPr="00977906">
        <w:rPr>
          <w:rFonts w:ascii="Trebuchet MS" w:hAnsi="Trebuchet MS"/>
          <w:sz w:val="22"/>
          <w:szCs w:val="22"/>
          <w:lang w:eastAsia="ro-RO"/>
        </w:rPr>
        <w:t xml:space="preserve">. Totodată, acest act normativ aprobă </w:t>
      </w:r>
      <w:r w:rsidRPr="00977906">
        <w:rPr>
          <w:rFonts w:ascii="Trebuchet MS" w:hAnsi="Trebuchet MS"/>
          <w:i/>
          <w:sz w:val="22"/>
          <w:szCs w:val="22"/>
          <w:lang w:eastAsia="ro-RO"/>
        </w:rPr>
        <w:t>Metodologia de evaluare a incidentelor de integritate în cadrul autorităților și instituțiilor publice centrale, împreună cu formatul raportului anual de evaluare a incidentelor de integritate</w:t>
      </w:r>
      <w:r w:rsidRPr="00977906">
        <w:rPr>
          <w:rFonts w:ascii="Trebuchet MS" w:hAnsi="Trebuchet MS"/>
          <w:sz w:val="22"/>
          <w:szCs w:val="22"/>
          <w:lang w:eastAsia="ro-RO"/>
        </w:rPr>
        <w:t>.</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C.2.</w:t>
      </w:r>
      <w:r w:rsidR="00871285" w:rsidRPr="00977906">
        <w:rPr>
          <w:rFonts w:ascii="Trebuchet MS" w:hAnsi="Trebuchet MS"/>
          <w:sz w:val="22"/>
          <w:szCs w:val="22"/>
        </w:rPr>
        <w:t>2</w:t>
      </w:r>
      <w:r w:rsidRPr="00977906">
        <w:rPr>
          <w:rFonts w:ascii="Trebuchet MS" w:hAnsi="Trebuchet MS"/>
          <w:sz w:val="22"/>
          <w:szCs w:val="22"/>
        </w:rPr>
        <w:t>. Concluziile studiului criminologic și a cercetării sociologice referitoare la fenomenul corupției</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Având în vedere necesitatea creionării unui nou document strategic în domeniul anticorupției, Ministerul Justiției a derulat, în parteneriat cu Direcția Generală Anticorupție, un efort științific dual </w:t>
      </w:r>
      <w:r w:rsidRPr="00977906">
        <w:rPr>
          <w:rFonts w:ascii="Trebuchet MS" w:hAnsi="Trebuchet MS"/>
          <w:sz w:val="22"/>
          <w:szCs w:val="22"/>
        </w:rPr>
        <w:lastRenderedPageBreak/>
        <w:t>(studiu criminologic și cercetare sociologică) de colectare, analizare și interpretare a datelor referitoare la fenomenul corupției.</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Astfel, studiul criminologic a avut ca obiectiv cercetarea fenomenului prin prisma experienței directe a persoanelor condamnate pentru săvârșirea unor infracțiuni de corupție, aflate în executarea unei pedepse privative de libertate în penitenciar sau în regim de probațiune.</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Cercetarea sociologică a vizat percepția angajaților din administrația publică centrală cu privire la cauzele și factorii aferenți faptelor de corupție</w:t>
      </w:r>
      <w:r w:rsidR="00C35FBA" w:rsidRPr="00977906">
        <w:rPr>
          <w:rFonts w:ascii="Trebuchet MS" w:hAnsi="Trebuchet MS"/>
          <w:sz w:val="22"/>
          <w:szCs w:val="22"/>
        </w:rPr>
        <w:t>.</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Finalizat în luna decembrie 2020, efortul științific a implicat utilizarea metodelor de cercetare cantitativă (colectarea de chestionare) și calitativă (derularea de interviuri), iar concluziile au fost comparate cu cele ale studiului „Opinia persoanelor condamnate privind cauzele și consecințele corupției – Studiu privind corupția în România” derulat de MJ în parteneriat cu Facultatea de Drept – Universitatea din București și Facultatea de Drept din cadrul Universității VU Amsterdam în perioada 2014-2015.</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Privitor la cadrul normativ și contextul organizațional public-privat, din ancheta criminologică a rezultat că există o toleranță ridicată la corupție, justificată prin faptul că în cadrul normativ sunt sancționate acțiuni cu o lungă istorie de acceptare și normalizare în cadrul societății. Darea și luarea de mită, traficul de influență sunt infracțiuni circumscrise unor practici sociale precum darul, reciprocitatea, sprijinul și schimbul informațional în cadrul familiei, rețelelor sociale, comunităților. Rezultatele cercetării sociologice confirmă percepția în rândul funcționarilor administrației centrale conform căreia principalele mecanisme prin care sunt proliferate faptele de corupție în România sunt aspecte ce țin de obișnuința de a oferi ceva pentru rezolvarea rapidă a solicitărilor. </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Referitor la valorile și norme</w:t>
      </w:r>
      <w:r w:rsidR="00B64101" w:rsidRPr="00977906">
        <w:rPr>
          <w:rFonts w:ascii="Trebuchet MS" w:hAnsi="Trebuchet MS"/>
          <w:sz w:val="22"/>
          <w:szCs w:val="22"/>
        </w:rPr>
        <w:t>le</w:t>
      </w:r>
      <w:r w:rsidRPr="00977906">
        <w:rPr>
          <w:rFonts w:ascii="Trebuchet MS" w:hAnsi="Trebuchet MS"/>
          <w:sz w:val="22"/>
          <w:szCs w:val="22"/>
        </w:rPr>
        <w:t xml:space="preserve"> personale, persoanele condamnate pentru infracțiuni de corupție pun foarte mare preț pe valori dezirabile din punct de vedere social, respectiv familia, credința, munca, independența socială. De asemenea, orientările aspiraționale ale acestora sunt tot din sfera apartenenței sociale. </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În ceea ce privește motivațiile, persoanele condamnate s-au implicat în fapte de corupție pentru beneficiile percepute. Aceste beneficii nu se reduc însă la cele materiale (bani sau alte foloase directe), ele acoperind un spectru larg de avantaje și gratificații, inclusiv sociale și simbolice. Cercetarea a relevat două tipuri de motivații (uneori suprapuse/combinate): primul tip motivațional are la bază beneficii materiale, apărând mai vizibil în cazurile de mică corupție examinate, și în special la infracțiunile de dare de mită. Al doilea tip este cel al motivației social-simbolice, mai vizibil în cazurile de mare corupție și corespunzător altor infracțiuni, cu precădere traficul de influență. Un alt aspect important: definițiile faptelor și motivațiilor pentru faptele de corupție comise sunt de multe ori diferite pentru aceleași persoane în funcție de momentul la care se face referire, în perioada ante</w:t>
      </w:r>
      <w:r w:rsidR="00C35FBA" w:rsidRPr="00977906">
        <w:rPr>
          <w:rFonts w:ascii="Trebuchet MS" w:hAnsi="Trebuchet MS"/>
          <w:sz w:val="22"/>
          <w:szCs w:val="22"/>
        </w:rPr>
        <w:t>-</w:t>
      </w:r>
      <w:r w:rsidRPr="00977906">
        <w:rPr>
          <w:rFonts w:ascii="Trebuchet MS" w:hAnsi="Trebuchet MS"/>
          <w:sz w:val="22"/>
          <w:szCs w:val="22"/>
        </w:rPr>
        <w:t xml:space="preserve">condamnare și în perioada post-condamnare. </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Referitor la modul în care persoanele condamnate pentru corupție au perceput oportunitățile și au ajuns să ia deciziile de implicare în faptele incriminate, s-au desprins </w:t>
      </w:r>
      <w:r w:rsidR="00C35FBA" w:rsidRPr="00977906">
        <w:rPr>
          <w:rFonts w:ascii="Trebuchet MS" w:hAnsi="Trebuchet MS"/>
          <w:sz w:val="22"/>
          <w:szCs w:val="22"/>
        </w:rPr>
        <w:t>două</w:t>
      </w:r>
      <w:r w:rsidRPr="00977906">
        <w:rPr>
          <w:rFonts w:ascii="Trebuchet MS" w:hAnsi="Trebuchet MS"/>
          <w:sz w:val="22"/>
          <w:szCs w:val="22"/>
        </w:rPr>
        <w:t xml:space="preserve"> tipuri principale:</w:t>
      </w:r>
    </w:p>
    <w:p w:rsidR="000F4B5C" w:rsidRPr="00977906" w:rsidRDefault="000F4B5C" w:rsidP="00327FB5">
      <w:pPr>
        <w:pStyle w:val="Listparagraf"/>
        <w:numPr>
          <w:ilvl w:val="0"/>
          <w:numId w:val="40"/>
        </w:numPr>
        <w:tabs>
          <w:tab w:val="left" w:pos="284"/>
        </w:tabs>
        <w:spacing w:after="120" w:line="276" w:lineRule="auto"/>
        <w:ind w:left="0" w:firstLine="0"/>
        <w:contextualSpacing w:val="0"/>
        <w:rPr>
          <w:rFonts w:ascii="Trebuchet MS" w:hAnsi="Trebuchet MS"/>
          <w:sz w:val="22"/>
          <w:szCs w:val="22"/>
        </w:rPr>
      </w:pPr>
      <w:r w:rsidRPr="00977906">
        <w:rPr>
          <w:rFonts w:ascii="Trebuchet MS" w:hAnsi="Trebuchet MS"/>
          <w:sz w:val="22"/>
          <w:szCs w:val="22"/>
        </w:rPr>
        <w:t>Tipul de decizie de implicare colectiv</w:t>
      </w:r>
      <w:r w:rsidRPr="00977906">
        <w:rPr>
          <w:rFonts w:ascii="Trebuchet MS" w:hAnsi="Trebuchet MS" w:cs="Trebuchet MS"/>
          <w:sz w:val="22"/>
          <w:szCs w:val="22"/>
        </w:rPr>
        <w:t>ă</w:t>
      </w:r>
      <w:r w:rsidRPr="00977906">
        <w:rPr>
          <w:rFonts w:ascii="Trebuchet MS" w:hAnsi="Trebuchet MS"/>
          <w:sz w:val="22"/>
          <w:szCs w:val="22"/>
        </w:rPr>
        <w:t>, corespunz</w:t>
      </w:r>
      <w:r w:rsidRPr="00977906">
        <w:rPr>
          <w:rFonts w:ascii="Trebuchet MS" w:hAnsi="Trebuchet MS" w:cs="Trebuchet MS"/>
          <w:sz w:val="22"/>
          <w:szCs w:val="22"/>
        </w:rPr>
        <w:t>ă</w:t>
      </w:r>
      <w:r w:rsidRPr="00977906">
        <w:rPr>
          <w:rFonts w:ascii="Trebuchet MS" w:hAnsi="Trebuchet MS"/>
          <w:sz w:val="22"/>
          <w:szCs w:val="22"/>
        </w:rPr>
        <w:t>tor unui mod habitual, din obi</w:t>
      </w:r>
      <w:r w:rsidRPr="00977906">
        <w:rPr>
          <w:rFonts w:ascii="Trebuchet MS" w:hAnsi="Trebuchet MS" w:cs="Trebuchet MS"/>
          <w:sz w:val="22"/>
          <w:szCs w:val="22"/>
        </w:rPr>
        <w:t>ș</w:t>
      </w:r>
      <w:r w:rsidRPr="00977906">
        <w:rPr>
          <w:rFonts w:ascii="Trebuchet MS" w:hAnsi="Trebuchet MS"/>
          <w:sz w:val="22"/>
          <w:szCs w:val="22"/>
        </w:rPr>
        <w:t>nuin</w:t>
      </w:r>
      <w:r w:rsidRPr="00977906">
        <w:rPr>
          <w:rFonts w:ascii="Trebuchet MS" w:hAnsi="Trebuchet MS" w:cs="Trebuchet MS"/>
          <w:sz w:val="22"/>
          <w:szCs w:val="22"/>
        </w:rPr>
        <w:t>ță</w:t>
      </w:r>
      <w:r w:rsidRPr="00977906">
        <w:rPr>
          <w:rFonts w:ascii="Trebuchet MS" w:hAnsi="Trebuchet MS"/>
          <w:sz w:val="22"/>
          <w:szCs w:val="22"/>
        </w:rPr>
        <w:t xml:space="preserve"> sau sub presiunea mediului organizațional, caracterizat de practici bazate pe norme informale, cu precădere în instituții publice nesupuse unui control riguros;</w:t>
      </w:r>
    </w:p>
    <w:p w:rsidR="000F4B5C" w:rsidRPr="00977906" w:rsidRDefault="000F4B5C" w:rsidP="00327FB5">
      <w:pPr>
        <w:pStyle w:val="Listparagraf"/>
        <w:numPr>
          <w:ilvl w:val="0"/>
          <w:numId w:val="40"/>
        </w:numPr>
        <w:tabs>
          <w:tab w:val="left" w:pos="284"/>
        </w:tabs>
        <w:spacing w:after="120" w:line="276" w:lineRule="auto"/>
        <w:ind w:left="0" w:firstLine="0"/>
        <w:contextualSpacing w:val="0"/>
        <w:rPr>
          <w:rFonts w:ascii="Trebuchet MS" w:hAnsi="Trebuchet MS"/>
          <w:sz w:val="22"/>
          <w:szCs w:val="22"/>
        </w:rPr>
      </w:pPr>
      <w:r w:rsidRPr="00977906">
        <w:rPr>
          <w:rFonts w:ascii="Trebuchet MS" w:hAnsi="Trebuchet MS"/>
          <w:sz w:val="22"/>
          <w:szCs w:val="22"/>
        </w:rPr>
        <w:t>Tipul de decizie de implicare individual</w:t>
      </w:r>
      <w:r w:rsidRPr="00977906">
        <w:rPr>
          <w:rFonts w:ascii="Trebuchet MS" w:hAnsi="Trebuchet MS" w:cs="Trebuchet MS"/>
          <w:sz w:val="22"/>
          <w:szCs w:val="22"/>
        </w:rPr>
        <w:t>ă</w:t>
      </w:r>
      <w:r w:rsidRPr="00977906">
        <w:rPr>
          <w:rFonts w:ascii="Trebuchet MS" w:hAnsi="Trebuchet MS"/>
          <w:sz w:val="22"/>
          <w:szCs w:val="22"/>
        </w:rPr>
        <w:t>, corespunz</w:t>
      </w:r>
      <w:r w:rsidRPr="00977906">
        <w:rPr>
          <w:rFonts w:ascii="Trebuchet MS" w:hAnsi="Trebuchet MS" w:cs="Trebuchet MS"/>
          <w:sz w:val="22"/>
          <w:szCs w:val="22"/>
        </w:rPr>
        <w:t>ă</w:t>
      </w:r>
      <w:r w:rsidRPr="00977906">
        <w:rPr>
          <w:rFonts w:ascii="Trebuchet MS" w:hAnsi="Trebuchet MS"/>
          <w:sz w:val="22"/>
          <w:szCs w:val="22"/>
        </w:rPr>
        <w:t>tor perceperii unei oportunit</w:t>
      </w:r>
      <w:r w:rsidRPr="00977906">
        <w:rPr>
          <w:rFonts w:ascii="Trebuchet MS" w:hAnsi="Trebuchet MS" w:cs="Trebuchet MS"/>
          <w:sz w:val="22"/>
          <w:szCs w:val="22"/>
        </w:rPr>
        <w:t>ăț</w:t>
      </w:r>
      <w:r w:rsidRPr="00977906">
        <w:rPr>
          <w:rFonts w:ascii="Trebuchet MS" w:hAnsi="Trebuchet MS"/>
          <w:sz w:val="22"/>
          <w:szCs w:val="22"/>
        </w:rPr>
        <w:t xml:space="preserve">i majore, </w:t>
      </w:r>
      <w:r w:rsidRPr="00977906">
        <w:rPr>
          <w:rFonts w:ascii="Trebuchet MS" w:hAnsi="Trebuchet MS" w:cs="Trebuchet MS"/>
          <w:sz w:val="22"/>
          <w:szCs w:val="22"/>
        </w:rPr>
        <w:t>ș</w:t>
      </w:r>
      <w:r w:rsidRPr="00977906">
        <w:rPr>
          <w:rFonts w:ascii="Trebuchet MS" w:hAnsi="Trebuchet MS"/>
          <w:sz w:val="22"/>
          <w:szCs w:val="22"/>
        </w:rPr>
        <w:t>i dictată de perspectiva unei acumulări consistente de beneficii economice, sociale, simbolice, sau politice.</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Elemente de continuitate între cele două studii criminologice (2015 și 2020) sunt date și de aspectele privitoare la oportunitățile de corupție. Ambele studii arată că desfășurarea faptelor incriminate au avut o legătură strânsă cu mediul organizațional, locul de muncă sau viața profesională. Practic, mediul organizațional, atât în sectorul public cât și în sectorul privat, este cel care poate să </w:t>
      </w:r>
      <w:r w:rsidRPr="00977906">
        <w:rPr>
          <w:rFonts w:ascii="Trebuchet MS" w:hAnsi="Trebuchet MS"/>
          <w:sz w:val="22"/>
          <w:szCs w:val="22"/>
        </w:rPr>
        <w:lastRenderedPageBreak/>
        <w:t>încurajeze și să faciliteze faptele de corupție, așa cum poate să și educe și să sancționeze orice deviere de la regulile de integritate.</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De asemenea, cercetarea științifică aduce sugestii importante pentru îmbunătățirea activităților de prevenire a faptelor de corupție. </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 xml:space="preserve">Referitor la principalele motive care ar împiedica implicarea în fapte de corupție, s-au evidențiat următorii factori de prevenire: valorile morale și educația (68%), riscul de compromitere a carierei profesionale, pierderea locului de muncă (25%) și teama de a fi condamnat penal ori de a intra la închisoare (4%). </w:t>
      </w:r>
    </w:p>
    <w:p w:rsidR="000F4B5C"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Studiul a evidențiat totodată o serie de măsuri care ar putea să ducă la creșterea eficienței prevenirii faptelor de corupție, printre care se numără o legislație mai clară (78% dintre respondenți), încurajarea mediului de afaceri și a societății civile în raportarea faptelor de corupție (65% dintre respondenți), educația civică (76% dintre respondenți), dezvoltarea digitalizării serviciilor publice (63% dintre respondenți) și organizarea sesiunilor de instruire în domeniul integrității la locul de muncă (53% dintre respondenți).</w:t>
      </w:r>
    </w:p>
    <w:p w:rsidR="00C72953" w:rsidRPr="00977906" w:rsidRDefault="000F4B5C" w:rsidP="00977906">
      <w:pPr>
        <w:spacing w:after="120" w:line="276" w:lineRule="auto"/>
        <w:rPr>
          <w:rFonts w:ascii="Trebuchet MS" w:hAnsi="Trebuchet MS"/>
          <w:sz w:val="22"/>
          <w:szCs w:val="22"/>
        </w:rPr>
      </w:pPr>
      <w:r w:rsidRPr="00977906">
        <w:rPr>
          <w:rFonts w:ascii="Trebuchet MS" w:hAnsi="Trebuchet MS"/>
          <w:sz w:val="22"/>
          <w:szCs w:val="22"/>
        </w:rPr>
        <w:t>Studiul conține totodată o serie de recomandări pentru amplificarea eficienței măsurilor anticorupție adoptate la nivel statal prin documentele strategice în materie, grupate pe paliere de intervenție: educație, informarea /sensibilizarea publicului, cultura organizațională, respectiv legislație și instituții abilitate.</w:t>
      </w:r>
    </w:p>
    <w:p w:rsidR="58E6828A" w:rsidRPr="00977906" w:rsidRDefault="00D26B0F" w:rsidP="00977906">
      <w:pPr>
        <w:spacing w:after="120" w:line="276" w:lineRule="auto"/>
        <w:rPr>
          <w:rFonts w:ascii="Trebuchet MS" w:hAnsi="Trebuchet MS"/>
          <w:b/>
          <w:sz w:val="22"/>
          <w:szCs w:val="22"/>
          <w:lang w:eastAsia="ro-RO"/>
        </w:rPr>
      </w:pPr>
      <w:r w:rsidRPr="00977906">
        <w:rPr>
          <w:rFonts w:ascii="Trebuchet MS" w:hAnsi="Trebuchet MS"/>
          <w:b/>
          <w:sz w:val="22"/>
          <w:szCs w:val="22"/>
          <w:lang w:eastAsia="ro-RO"/>
        </w:rPr>
        <w:t>C</w:t>
      </w:r>
      <w:r w:rsidR="004607C7" w:rsidRPr="00977906">
        <w:rPr>
          <w:rFonts w:ascii="Trebuchet MS" w:hAnsi="Trebuchet MS"/>
          <w:b/>
          <w:sz w:val="22"/>
          <w:szCs w:val="22"/>
          <w:lang w:eastAsia="ro-RO"/>
        </w:rPr>
        <w:t xml:space="preserve">.3. </w:t>
      </w:r>
      <w:r w:rsidR="006B3901" w:rsidRPr="00977906">
        <w:rPr>
          <w:rFonts w:ascii="Trebuchet MS" w:hAnsi="Trebuchet MS"/>
          <w:b/>
          <w:sz w:val="22"/>
          <w:szCs w:val="22"/>
          <w:lang w:eastAsia="ro-RO"/>
        </w:rPr>
        <w:t xml:space="preserve">Definirea problemei: </w:t>
      </w:r>
      <w:r w:rsidR="008B4CE1" w:rsidRPr="00977906">
        <w:rPr>
          <w:rFonts w:ascii="Trebuchet MS" w:hAnsi="Trebuchet MS"/>
          <w:b/>
          <w:sz w:val="22"/>
          <w:szCs w:val="22"/>
          <w:lang w:eastAsia="ro-RO"/>
        </w:rPr>
        <w:t>sectoare</w:t>
      </w:r>
      <w:r w:rsidR="0071483E" w:rsidRPr="00977906">
        <w:rPr>
          <w:rFonts w:ascii="Trebuchet MS" w:hAnsi="Trebuchet MS"/>
          <w:b/>
          <w:sz w:val="22"/>
          <w:szCs w:val="22"/>
          <w:lang w:eastAsia="ro-RO"/>
        </w:rPr>
        <w:t xml:space="preserve"> prioritare</w:t>
      </w:r>
    </w:p>
    <w:p w:rsidR="00F25037" w:rsidRPr="00977906" w:rsidRDefault="00F25037" w:rsidP="00977906">
      <w:pPr>
        <w:spacing w:after="120" w:line="276" w:lineRule="auto"/>
        <w:rPr>
          <w:rFonts w:ascii="Trebuchet MS" w:hAnsi="Trebuchet MS"/>
          <w:sz w:val="22"/>
          <w:szCs w:val="22"/>
          <w:lang w:eastAsia="ro-RO"/>
        </w:rPr>
      </w:pPr>
    </w:p>
    <w:p w:rsidR="007D735E" w:rsidRPr="00977906" w:rsidRDefault="007D735E" w:rsidP="00977906">
      <w:pPr>
        <w:pStyle w:val="Listparagraf"/>
        <w:spacing w:after="120" w:line="276" w:lineRule="auto"/>
        <w:ind w:left="0"/>
        <w:contextualSpacing w:val="0"/>
        <w:jc w:val="center"/>
        <w:rPr>
          <w:rFonts w:ascii="Trebuchet MS" w:eastAsiaTheme="minorHAnsi" w:hAnsi="Trebuchet MS" w:cstheme="minorBidi"/>
          <w:b/>
          <w:sz w:val="22"/>
          <w:szCs w:val="22"/>
        </w:rPr>
      </w:pPr>
      <w:r w:rsidRPr="00977906">
        <w:rPr>
          <w:rFonts w:ascii="Trebuchet MS" w:eastAsiaTheme="minorHAnsi" w:hAnsi="Trebuchet MS" w:cstheme="minorBidi"/>
          <w:b/>
          <w:sz w:val="22"/>
          <w:szCs w:val="22"/>
        </w:rPr>
        <w:t>SISTEMUL PUBLIC DE SĂNĂTATE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Sănătatea a reprezentat unul din sectoarele prioritare în cadrul Strategiei Naționale Anticorupție 2016-2020 (SNA), cu obiectiv dedicat și măsuri proprii.</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Pentru a pune în aplicare măsurile dedicate sectorului sănătății a fost necesar un efort substanțial și o abordare integrată, luând în considerare atât specificul și varietatea activităților, cât și dimensiunea acestora.</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În ceea ce privește stadiul implementării SNA în sectorul sănătății, rapoartele de monitorizare ne arată că în timp ce unele măsuri au fost implementate încă din anul 2016, continuând și în prezent, altele au rămas într-un stadiu incipient de implementare. În acest sens, continuă funcționarea mecanismului de feedback al pacienților</w:t>
      </w:r>
      <w:r w:rsidRPr="00977906">
        <w:rPr>
          <w:rFonts w:ascii="Trebuchet MS" w:eastAsiaTheme="minorHAnsi" w:hAnsi="Trebuchet MS" w:cstheme="minorBidi"/>
          <w:sz w:val="22"/>
          <w:szCs w:val="22"/>
          <w:vertAlign w:val="superscript"/>
        </w:rPr>
        <w:footnoteReference w:id="8"/>
      </w:r>
      <w:r w:rsidR="004372F1" w:rsidRPr="00977906">
        <w:rPr>
          <w:rFonts w:ascii="Trebuchet MS" w:eastAsiaTheme="minorHAnsi" w:hAnsi="Trebuchet MS" w:cstheme="minorBidi"/>
          <w:sz w:val="22"/>
          <w:szCs w:val="22"/>
        </w:rPr>
        <w:t>.</w:t>
      </w:r>
    </w:p>
    <w:p w:rsidR="007D735E" w:rsidRPr="00977906" w:rsidRDefault="004372F1" w:rsidP="00977906">
      <w:pPr>
        <w:tabs>
          <w:tab w:val="left" w:pos="3075"/>
        </w:tabs>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Acesta este implementat din luna decembrie 2016 până </w:t>
      </w:r>
      <w:r w:rsidRPr="00977906">
        <w:rPr>
          <w:rFonts w:ascii="Trebuchet MS" w:eastAsiaTheme="minorHAnsi" w:hAnsi="Calibri" w:cs="Calibri"/>
          <w:sz w:val="22"/>
          <w:szCs w:val="22"/>
        </w:rPr>
        <w:t>ȋ</w:t>
      </w:r>
      <w:r w:rsidRPr="00977906">
        <w:rPr>
          <w:rFonts w:ascii="Trebuchet MS" w:eastAsiaTheme="minorHAnsi" w:hAnsi="Trebuchet MS" w:cstheme="minorBidi"/>
          <w:sz w:val="22"/>
          <w:szCs w:val="22"/>
        </w:rPr>
        <w:t>n prezent, fiind prelucrate</w:t>
      </w:r>
      <w:r w:rsidR="00C35FBA" w:rsidRPr="00977906">
        <w:rPr>
          <w:rFonts w:ascii="Trebuchet MS" w:eastAsiaTheme="minorHAnsi" w:hAnsi="Trebuchet MS" w:cstheme="minorBidi"/>
          <w:sz w:val="22"/>
          <w:szCs w:val="22"/>
        </w:rPr>
        <w:t xml:space="preserve"> </w:t>
      </w:r>
      <w:r w:rsidRPr="00977906">
        <w:rPr>
          <w:rFonts w:ascii="Trebuchet MS" w:eastAsiaTheme="minorHAnsi" w:hAnsi="Trebuchet MS" w:cstheme="minorBidi"/>
          <w:sz w:val="22"/>
          <w:szCs w:val="22"/>
        </w:rPr>
        <w:t xml:space="preserve">253.237 de chestionare SMS </w:t>
      </w:r>
      <w:r w:rsidRPr="00977906">
        <w:rPr>
          <w:rFonts w:ascii="Trebuchet MS" w:eastAsiaTheme="minorHAnsi" w:hAnsi="Trebuchet MS" w:cs="Trebuchet MS"/>
          <w:sz w:val="22"/>
          <w:szCs w:val="22"/>
        </w:rPr>
        <w:t>ş</w:t>
      </w:r>
      <w:r w:rsidRPr="00977906">
        <w:rPr>
          <w:rFonts w:ascii="Trebuchet MS" w:eastAsiaTheme="minorHAnsi" w:hAnsi="Trebuchet MS" w:cstheme="minorBidi"/>
          <w:sz w:val="22"/>
          <w:szCs w:val="22"/>
        </w:rPr>
        <w:t>i 915.626 chestionare web.</w:t>
      </w:r>
    </w:p>
    <w:p w:rsidR="007D735E" w:rsidRPr="00977906" w:rsidRDefault="007D735E" w:rsidP="00977906">
      <w:pPr>
        <w:spacing w:after="120" w:line="276" w:lineRule="auto"/>
        <w:rPr>
          <w:rFonts w:ascii="Trebuchet MS" w:hAnsi="Trebuchet MS"/>
          <w:sz w:val="22"/>
          <w:szCs w:val="22"/>
        </w:rPr>
      </w:pPr>
      <w:r w:rsidRPr="00977906">
        <w:rPr>
          <w:rFonts w:ascii="Trebuchet MS" w:eastAsiaTheme="minorHAnsi" w:hAnsi="Trebuchet MS" w:cstheme="minorBidi"/>
          <w:sz w:val="22"/>
          <w:szCs w:val="22"/>
        </w:rPr>
        <w:t>În ceea ce privește, transparentizarea utilizării resurselor publice, Ministerul Sănătății, prin acțiunile întreprinse în ultimii ani, a acordat atenție activităților Parteneriatului pentru o Guvernare Deschisă (</w:t>
      </w:r>
      <w:r w:rsidRPr="00977906">
        <w:rPr>
          <w:rFonts w:ascii="Trebuchet MS" w:eastAsiaTheme="minorHAnsi" w:hAnsi="Trebuchet MS" w:cstheme="minorBidi"/>
          <w:i/>
          <w:sz w:val="22"/>
          <w:szCs w:val="22"/>
        </w:rPr>
        <w:t>Open Government Partnership</w:t>
      </w:r>
      <w:r w:rsidRPr="00977906">
        <w:rPr>
          <w:rFonts w:ascii="Trebuchet MS" w:eastAsiaTheme="minorHAnsi" w:hAnsi="Trebuchet MS" w:cstheme="minorBidi"/>
          <w:sz w:val="22"/>
          <w:szCs w:val="22"/>
        </w:rPr>
        <w:t xml:space="preserve">) și Planului de Acțiune Național aferent acestuia. </w:t>
      </w:r>
      <w:r w:rsidRPr="00977906">
        <w:rPr>
          <w:rFonts w:ascii="Trebuchet MS" w:hAnsi="Trebuchet MS"/>
          <w:sz w:val="22"/>
          <w:szCs w:val="22"/>
        </w:rPr>
        <w:t xml:space="preserve">În prezent, Ministerul Sănătăţii are publicate pe platforma unică la nivel național, data.gov.ro, un număr de 67 de seturi de date colectate atât de la nivelul instituției cât si de la nivelul unităților aflate în coordonarea sau subordinea sa. MS a înregistrat </w:t>
      </w:r>
      <w:r w:rsidR="00B64101" w:rsidRPr="00977906">
        <w:rPr>
          <w:rFonts w:ascii="Trebuchet MS" w:hAnsi="Trebuchet MS"/>
          <w:sz w:val="22"/>
          <w:szCs w:val="22"/>
        </w:rPr>
        <w:t>evoluții</w:t>
      </w:r>
      <w:r w:rsidRPr="00977906">
        <w:rPr>
          <w:rFonts w:ascii="Trebuchet MS" w:hAnsi="Trebuchet MS"/>
          <w:sz w:val="22"/>
          <w:szCs w:val="22"/>
        </w:rPr>
        <w:t xml:space="preserve"> în acest sens, numărul de seturi de date publicate fiind în </w:t>
      </w:r>
      <w:r w:rsidR="00B64101" w:rsidRPr="00977906">
        <w:rPr>
          <w:rFonts w:ascii="Trebuchet MS" w:hAnsi="Trebuchet MS"/>
          <w:sz w:val="22"/>
          <w:szCs w:val="22"/>
        </w:rPr>
        <w:t>creștere</w:t>
      </w:r>
      <w:r w:rsidRPr="00977906">
        <w:rPr>
          <w:rFonts w:ascii="Trebuchet MS" w:hAnsi="Trebuchet MS"/>
          <w:sz w:val="22"/>
          <w:szCs w:val="22"/>
        </w:rPr>
        <w:t xml:space="preserve"> de la un an la altul.</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În ceea ce privește instituirea unui mecanism de trasabilitate a medicamentelor de pe piața românească, MS a creat un mecanism de monitorizare în timp real a stocurilor de medicamente la nivel național. În acest sens au fost introduse obligații de raportare zilnică online pentru unitățile de distribuție angro a medicamentelor, importatorii și fabricanții autorizați, precum și pentru farmaciile cu circuit închis și deschis. Această măsur</w:t>
      </w:r>
      <w:r w:rsidR="00B64101" w:rsidRPr="00977906">
        <w:rPr>
          <w:rFonts w:ascii="Trebuchet MS" w:eastAsiaTheme="minorHAnsi" w:hAnsi="Trebuchet MS" w:cstheme="minorBidi"/>
          <w:sz w:val="22"/>
          <w:szCs w:val="22"/>
        </w:rPr>
        <w:t>ă</w:t>
      </w:r>
      <w:r w:rsidRPr="00977906">
        <w:rPr>
          <w:rFonts w:ascii="Trebuchet MS" w:eastAsiaTheme="minorHAnsi" w:hAnsi="Trebuchet MS" w:cstheme="minorBidi"/>
          <w:sz w:val="22"/>
          <w:szCs w:val="22"/>
        </w:rPr>
        <w:t xml:space="preserve"> oferă posibilitatea verificării trasabilității </w:t>
      </w:r>
      <w:r w:rsidRPr="00977906">
        <w:rPr>
          <w:rFonts w:ascii="Trebuchet MS" w:eastAsiaTheme="minorHAnsi" w:hAnsi="Trebuchet MS" w:cstheme="minorBidi"/>
          <w:sz w:val="22"/>
          <w:szCs w:val="22"/>
        </w:rPr>
        <w:lastRenderedPageBreak/>
        <w:t>medicamentelor pe tot lanțul de distribuție, de la fabricație până la nivel de farmacie comunitară. Este asigurat accesul public la informațiile cu privire la situația stocurilor pentru fiecare medicament, pe pagina de internet a Ministerului Sănătății (</w:t>
      </w:r>
      <w:hyperlink r:id="rId8" w:history="1">
        <w:r w:rsidRPr="00977906">
          <w:rPr>
            <w:rFonts w:ascii="Trebuchet MS" w:eastAsiaTheme="minorHAnsi" w:hAnsi="Trebuchet MS" w:cstheme="minorBidi"/>
            <w:sz w:val="22"/>
            <w:szCs w:val="22"/>
            <w:u w:val="single"/>
          </w:rPr>
          <w:t>https://ser.ms.ro/access/user</w:t>
        </w:r>
      </w:hyperlink>
      <w:r w:rsidRPr="00977906">
        <w:rPr>
          <w:rFonts w:ascii="Trebuchet MS" w:eastAsiaTheme="minorHAnsi" w:hAnsi="Trebuchet MS" w:cstheme="minorBidi"/>
          <w:sz w:val="22"/>
          <w:szCs w:val="22"/>
        </w:rPr>
        <w:t>).</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La nivelul Ministerului Sănătății a fost consolidată structura de control și integritate prin înființarea Serviciului de Integritate în cadrul Direcției Control și Integritate, structură cu 7 posturi, prin reorganizarea Compartimentului de Integritate, structură cu 3 posturi.</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hAnsi="Trebuchet MS"/>
          <w:sz w:val="22"/>
          <w:szCs w:val="22"/>
        </w:rPr>
        <w:t xml:space="preserve">Există şi măsuri </w:t>
      </w:r>
      <w:bookmarkStart w:id="0" w:name="_Hlk67039208"/>
      <w:r w:rsidRPr="00977906">
        <w:rPr>
          <w:rFonts w:ascii="Trebuchet MS" w:hAnsi="Trebuchet MS"/>
          <w:sz w:val="22"/>
          <w:szCs w:val="22"/>
        </w:rPr>
        <w:t>cu privire la care nu au fost înregistrate progrese</w:t>
      </w:r>
      <w:bookmarkEnd w:id="0"/>
      <w:r w:rsidRPr="00977906">
        <w:rPr>
          <w:rFonts w:ascii="Trebuchet MS" w:hAnsi="Trebuchet MS"/>
          <w:sz w:val="22"/>
          <w:szCs w:val="22"/>
        </w:rPr>
        <w:t xml:space="preserve"> sau care se află într-un stadiu incipient de implementare, respectiv </w:t>
      </w:r>
      <w:r w:rsidRPr="00977906">
        <w:rPr>
          <w:rFonts w:ascii="Trebuchet MS" w:eastAsiaTheme="minorHAnsi" w:hAnsi="Trebuchet MS" w:cstheme="minorBidi"/>
          <w:sz w:val="22"/>
          <w:szCs w:val="22"/>
        </w:rPr>
        <w:t>evaluarea performanței sistemului de achiziții centralizate al Ministerului Sănătății, precum şi dezvoltarea unui nou mecanism de susținere financiară a educației medicale continue, care să elimine sponsorizările industriei farmaceutice şi de echipamente medicale către personalul medical.</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Având în vedere importanța acestui sector, la nivelul MS şi a 4 structuri subordonate acestuia au fost derulate misiuni tematice de evaluare. Concluziile misiunilor tematice de evaluare au arătat necesitatea consolidării aplicării practice a prevederilor legislative referitoare la cele trei teme supuse evaluării: declararea cadourilor, protecția avertizorilor în interes public și a funcțiilor sensibile.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MS Mincho" w:hAnsi="Trebuchet MS"/>
          <w:sz w:val="22"/>
          <w:szCs w:val="22"/>
        </w:rPr>
        <w:t>După cum rezultă din cele menționate anterior, concluziile ST SNA arată că implementarea măsurilor aferente sectorului sănătății a făcut progrese inegale.</w:t>
      </w:r>
      <w:r w:rsidRPr="00977906">
        <w:rPr>
          <w:rFonts w:ascii="Trebuchet MS" w:eastAsiaTheme="minorHAnsi" w:hAnsi="Trebuchet MS" w:cstheme="minorBidi"/>
          <w:sz w:val="22"/>
          <w:szCs w:val="22"/>
        </w:rPr>
        <w:t xml:space="preserve"> </w:t>
      </w:r>
    </w:p>
    <w:p w:rsidR="00A70336" w:rsidRPr="00977906" w:rsidRDefault="00A70336" w:rsidP="00977906">
      <w:pPr>
        <w:spacing w:after="120" w:line="276" w:lineRule="auto"/>
        <w:rPr>
          <w:rFonts w:ascii="Trebuchet MS" w:eastAsia="MS Mincho" w:hAnsi="Trebuchet MS"/>
          <w:sz w:val="22"/>
          <w:szCs w:val="22"/>
        </w:rPr>
      </w:pPr>
    </w:p>
    <w:p w:rsidR="007D735E" w:rsidRPr="00977906" w:rsidRDefault="007D735E" w:rsidP="00977906">
      <w:pPr>
        <w:spacing w:after="120" w:line="276" w:lineRule="auto"/>
        <w:jc w:val="center"/>
        <w:rPr>
          <w:rFonts w:ascii="Trebuchet MS" w:eastAsiaTheme="minorHAnsi" w:hAnsi="Trebuchet MS" w:cstheme="minorBidi"/>
          <w:b/>
          <w:sz w:val="22"/>
          <w:szCs w:val="22"/>
        </w:rPr>
      </w:pPr>
      <w:r w:rsidRPr="00977906">
        <w:rPr>
          <w:rFonts w:ascii="Trebuchet MS" w:eastAsiaTheme="minorHAnsi" w:hAnsi="Trebuchet MS" w:cstheme="minorBidi"/>
          <w:b/>
          <w:sz w:val="22"/>
          <w:szCs w:val="22"/>
        </w:rPr>
        <w:t>SISTEMUL NAȚIONAL DE EDUCAȚIE</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Asemănător sectorului sănătății, SNA 2016-2020 a reprezentat primul ciclu strategic care a inclus educația printre sectoarele prioritare, cu obiectiv dedicat și măsuri proprii. Luând în considerare varietatea activităților, precum </w:t>
      </w:r>
      <w:r w:rsidR="00B64101" w:rsidRPr="00977906">
        <w:rPr>
          <w:rFonts w:ascii="Trebuchet MS" w:eastAsia="MS Mincho" w:hAnsi="Trebuchet MS"/>
          <w:sz w:val="22"/>
          <w:szCs w:val="22"/>
        </w:rPr>
        <w:t>și</w:t>
      </w:r>
      <w:r w:rsidRPr="00977906">
        <w:rPr>
          <w:rFonts w:ascii="Trebuchet MS" w:eastAsia="MS Mincho" w:hAnsi="Trebuchet MS"/>
          <w:sz w:val="22"/>
          <w:szCs w:val="22"/>
        </w:rPr>
        <w:t xml:space="preserve"> dimensiunea sectorului, pentru implementarea măsurilor, a fost necesar un efort substanțial </w:t>
      </w:r>
      <w:r w:rsidR="00B64101" w:rsidRPr="00977906">
        <w:rPr>
          <w:rFonts w:ascii="Trebuchet MS" w:eastAsia="MS Mincho" w:hAnsi="Trebuchet MS"/>
          <w:sz w:val="22"/>
          <w:szCs w:val="22"/>
        </w:rPr>
        <w:t>și</w:t>
      </w:r>
      <w:r w:rsidRPr="00977906">
        <w:rPr>
          <w:rFonts w:ascii="Trebuchet MS" w:eastAsia="MS Mincho" w:hAnsi="Trebuchet MS"/>
          <w:sz w:val="22"/>
          <w:szCs w:val="22"/>
        </w:rPr>
        <w:t xml:space="preserve"> o abordare integrată.</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În acest context, un efort integrat este reprezentat de încheierea </w:t>
      </w:r>
      <w:r w:rsidRPr="00977906">
        <w:rPr>
          <w:rFonts w:ascii="Trebuchet MS" w:eastAsia="MS Mincho" w:hAnsi="Trebuchet MS"/>
          <w:i/>
          <w:sz w:val="22"/>
          <w:szCs w:val="22"/>
        </w:rPr>
        <w:t>Protocolului de colaborare privind educația juridică în școli</w:t>
      </w:r>
      <w:r w:rsidRPr="00977906">
        <w:rPr>
          <w:rFonts w:ascii="Trebuchet MS" w:eastAsia="MS Mincho" w:hAnsi="Trebuchet MS"/>
          <w:sz w:val="22"/>
          <w:szCs w:val="22"/>
        </w:rPr>
        <w:t xml:space="preserve"> încheiat între Ministerul Justiției, Ministerul Educației</w:t>
      </w:r>
      <w:r w:rsidR="00BE308A" w:rsidRPr="00977906">
        <w:rPr>
          <w:rFonts w:ascii="Trebuchet MS" w:eastAsia="MS Mincho" w:hAnsi="Trebuchet MS"/>
          <w:sz w:val="22"/>
          <w:szCs w:val="22"/>
        </w:rPr>
        <w:t xml:space="preserve"> (ME)</w:t>
      </w:r>
      <w:r w:rsidRPr="00977906">
        <w:rPr>
          <w:rFonts w:ascii="Trebuchet MS" w:eastAsia="MS Mincho" w:hAnsi="Trebuchet MS"/>
          <w:sz w:val="22"/>
          <w:szCs w:val="22"/>
        </w:rPr>
        <w:t xml:space="preserve">, Consiliul Superior al Magistraturii și Înalta Curte de Casație și Justiție, în baza căruia voluntarii judecători, procurori, avocați, notari, executori judecătorești, consilieri juridici </w:t>
      </w:r>
      <w:r w:rsidR="00F2110C" w:rsidRPr="00977906">
        <w:rPr>
          <w:rFonts w:ascii="Trebuchet MS" w:eastAsia="MS Mincho" w:hAnsi="Trebuchet MS"/>
          <w:sz w:val="22"/>
          <w:szCs w:val="22"/>
        </w:rPr>
        <w:t>și</w:t>
      </w:r>
      <w:r w:rsidRPr="00977906">
        <w:rPr>
          <w:rFonts w:ascii="Trebuchet MS" w:eastAsia="MS Mincho" w:hAnsi="Trebuchet MS"/>
          <w:sz w:val="22"/>
          <w:szCs w:val="22"/>
        </w:rPr>
        <w:t xml:space="preserve"> mediatori cu studii juridice au fost prezenți în școli pentru prezentarea temelor</w:t>
      </w:r>
      <w:r w:rsidRPr="00977906">
        <w:rPr>
          <w:rFonts w:ascii="Trebuchet MS" w:eastAsia="MS Mincho" w:hAnsi="Trebuchet MS"/>
          <w:sz w:val="22"/>
          <w:szCs w:val="22"/>
          <w:vertAlign w:val="superscript"/>
        </w:rPr>
        <w:footnoteReference w:id="9"/>
      </w:r>
      <w:r w:rsidRPr="00977906">
        <w:rPr>
          <w:rFonts w:ascii="Trebuchet MS" w:eastAsia="MS Mincho" w:hAnsi="Trebuchet MS"/>
          <w:sz w:val="22"/>
          <w:szCs w:val="22"/>
        </w:rPr>
        <w:t xml:space="preserve"> de educație juridică de interes atât pentru elevi, cât </w:t>
      </w:r>
      <w:r w:rsidR="00F2110C" w:rsidRPr="00977906">
        <w:rPr>
          <w:rFonts w:ascii="Trebuchet MS" w:eastAsia="MS Mincho" w:hAnsi="Trebuchet MS"/>
          <w:sz w:val="22"/>
          <w:szCs w:val="22"/>
        </w:rPr>
        <w:t>și</w:t>
      </w:r>
      <w:r w:rsidRPr="00977906">
        <w:rPr>
          <w:rFonts w:ascii="Trebuchet MS" w:eastAsia="MS Mincho" w:hAnsi="Trebuchet MS"/>
          <w:sz w:val="22"/>
          <w:szCs w:val="22"/>
        </w:rPr>
        <w:t xml:space="preserve"> pentru cadrele didactice și au fost organizate vizite de studiu la sediile instituțiilor părți ale Protocolului, inclusiv sedii ale instanțelor.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În ceea ce privește creșterea gradului de informare cu privire la standardele de integritate, concluziile rapoartelor anuale de monitorizare au arătat un interes crescut în implementarea măsurilor subsumate acestui scop. În acest sens amintim măsurile referitoare la introducerea unor noțiuni elementare de drept, etică şi educație civică în programa școlară</w:t>
      </w:r>
      <w:r w:rsidRPr="00977906">
        <w:rPr>
          <w:rFonts w:ascii="Trebuchet MS" w:eastAsia="MS Mincho" w:hAnsi="Trebuchet MS"/>
          <w:sz w:val="22"/>
          <w:szCs w:val="22"/>
          <w:vertAlign w:val="superscript"/>
        </w:rPr>
        <w:footnoteReference w:id="10"/>
      </w:r>
      <w:r w:rsidRPr="00977906">
        <w:rPr>
          <w:rFonts w:ascii="Trebuchet MS" w:eastAsia="MS Mincho" w:hAnsi="Trebuchet MS"/>
          <w:sz w:val="22"/>
          <w:szCs w:val="22"/>
        </w:rPr>
        <w:t>, precum şi înființarea de programe de pregătire universitară și postuniversitară pe teme de etică și integritate</w:t>
      </w:r>
      <w:r w:rsidRPr="00977906">
        <w:rPr>
          <w:rFonts w:ascii="Trebuchet MS" w:eastAsia="MS Mincho" w:hAnsi="Trebuchet MS"/>
          <w:sz w:val="22"/>
          <w:szCs w:val="22"/>
          <w:vertAlign w:val="superscript"/>
        </w:rPr>
        <w:footnoteReference w:id="11"/>
      </w:r>
      <w:r w:rsidRPr="00977906">
        <w:rPr>
          <w:rFonts w:ascii="Trebuchet MS" w:eastAsia="MS Mincho" w:hAnsi="Trebuchet MS"/>
          <w:sz w:val="22"/>
          <w:szCs w:val="22"/>
        </w:rPr>
        <w:t xml:space="preserve">, care au înregistrat progrese în implementare.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lastRenderedPageBreak/>
        <w:t>Referitor la măsura privind adoptarea unui cod de etică pentru învățământul preuniversitar care să stipuleze interdicții clare, vizând practici de tipul meditațiilor acordate de către profesori elevilor de la propriile clase</w:t>
      </w:r>
      <w:r w:rsidR="00BE308A" w:rsidRPr="00977906">
        <w:rPr>
          <w:rFonts w:ascii="Trebuchet MS" w:eastAsia="MS Mincho" w:hAnsi="Trebuchet MS"/>
          <w:sz w:val="22"/>
          <w:szCs w:val="22"/>
        </w:rPr>
        <w:t>,</w:t>
      </w:r>
      <w:r w:rsidRPr="00977906">
        <w:rPr>
          <w:rFonts w:ascii="Trebuchet MS" w:eastAsia="MS Mincho" w:hAnsi="Trebuchet MS"/>
          <w:sz w:val="22"/>
          <w:szCs w:val="22"/>
        </w:rPr>
        <w:t xml:space="preserve"> aceasta a fost implementată prin adoptarea Codul</w:t>
      </w:r>
      <w:r w:rsidR="00BE308A" w:rsidRPr="00977906">
        <w:rPr>
          <w:rFonts w:ascii="Trebuchet MS" w:eastAsia="MS Mincho" w:hAnsi="Trebuchet MS"/>
          <w:sz w:val="22"/>
          <w:szCs w:val="22"/>
        </w:rPr>
        <w:t>ui</w:t>
      </w:r>
      <w:r w:rsidRPr="00977906">
        <w:rPr>
          <w:rFonts w:ascii="Trebuchet MS" w:eastAsia="MS Mincho" w:hAnsi="Trebuchet MS"/>
          <w:sz w:val="22"/>
          <w:szCs w:val="22"/>
        </w:rPr>
        <w:t xml:space="preserve">-cadru de etică al personalului didactic din învățământul preuniversitar, care conține o serie de interdicții și obligații ale cadrelor didactice în relațiile cu beneficiarii direcți ai educației. Inspectoratele școlare județene au procedat la elaborarea propriilor coduri de conduită, iar la nivelul universităților </w:t>
      </w:r>
      <w:r w:rsidR="00BE308A" w:rsidRPr="00977906">
        <w:rPr>
          <w:rFonts w:ascii="Trebuchet MS" w:eastAsia="MS Mincho" w:hAnsi="Trebuchet MS"/>
          <w:sz w:val="22"/>
          <w:szCs w:val="22"/>
        </w:rPr>
        <w:t>este</w:t>
      </w:r>
      <w:r w:rsidRPr="00977906">
        <w:rPr>
          <w:rFonts w:ascii="Trebuchet MS" w:eastAsia="MS Mincho" w:hAnsi="Trebuchet MS"/>
          <w:sz w:val="22"/>
          <w:szCs w:val="22"/>
        </w:rPr>
        <w:t xml:space="preserve"> aplicabil Codul de etică și deontologie profesională universitară.</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Măsuri relevante din perspectiva desfășurării în condiții de transparență și integritate a examenelor naționale </w:t>
      </w:r>
      <w:r w:rsidR="00F2110C" w:rsidRPr="00977906">
        <w:rPr>
          <w:rFonts w:ascii="Trebuchet MS" w:eastAsia="MS Mincho" w:hAnsi="Trebuchet MS"/>
          <w:sz w:val="22"/>
          <w:szCs w:val="22"/>
        </w:rPr>
        <w:t>și</w:t>
      </w:r>
      <w:r w:rsidRPr="00977906">
        <w:rPr>
          <w:rFonts w:ascii="Trebuchet MS" w:eastAsia="MS Mincho" w:hAnsi="Trebuchet MS"/>
          <w:sz w:val="22"/>
          <w:szCs w:val="22"/>
        </w:rPr>
        <w:t xml:space="preserve"> de bacalaureat, care au fost implementate, sunt reprezentate de monitorizarea video și audio a concursurilor și examenelor naționale organizate în sistemul educațional, precum </w:t>
      </w:r>
      <w:r w:rsidR="00F2110C" w:rsidRPr="00977906">
        <w:rPr>
          <w:rFonts w:ascii="Trebuchet MS" w:eastAsia="MS Mincho" w:hAnsi="Trebuchet MS"/>
          <w:sz w:val="22"/>
          <w:szCs w:val="22"/>
        </w:rPr>
        <w:t>și</w:t>
      </w:r>
      <w:r w:rsidRPr="00977906">
        <w:rPr>
          <w:rFonts w:ascii="Trebuchet MS" w:eastAsia="MS Mincho" w:hAnsi="Trebuchet MS"/>
          <w:sz w:val="22"/>
          <w:szCs w:val="22"/>
        </w:rPr>
        <w:t xml:space="preserve"> constituirea centrelor de evaluare a lucrărilor de bacalaureat și evaluarea națională de la clasa a opta în județe limitrofe celor în care s-a desfășurat examenul și desemnarea aleatorie a județelor pentru care se realizează evaluarea, ulterior finalizării fiecărei probe.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Referitor la măsura privind introducerea unui sistem sancționator disuasiv anti-plagiat, precum și dezvoltarea unui mecanism de avertizare și detectare timpurie a comportamentelor neconforme, Consiliul Național de Atestare a Titlurilor, Diplomelor și Certificatelor Universitare (CNATDCU) a întreprins numeroase acțiuni de verificare de-a lungul timpului. În acest sens a fost aprobată o listă a programelor recunoscute de CNATDCU și utilizate la nivelul instituțiilor de învățământ superior organizatoare de studii universitare de doctorat, în vederea stabilirii gradului de similitudine pentru lucrările științifice (softuri anti-plagiat).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În ceea ce privește implementarea măsurii privind publicarea standardizată a informațiilor privind veniturile, cheltuielile, achizițiile publice, sponsorizările, precum și activitatea academică de la nivelul unităților sistemului de învățământ de stat/ instituțiilor de învățământ superior, aceasta a înregistrat progrese inegale la nivelul structurilor de învățământ din perspectiva respectării standardului privind publicarea informațiilor de interes public (Anexa 4 la SNA 2016-2020).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Având în vedere importanța acestui sector, la nivelul ME (și a 4 structuri subordonate/aflate sub autoritatea/în coordonarea acestuia) a fost desfășurată o misiune tematică de evaluare, ale cărei concluzii au arătat că implementarea legislației de prevenire a corupției în sistemul educațional este inegală, fiind necesară creșterea implicării ME în calitate de coordonator al unităților din sistemul educațional din România în ceea ce privește implementarea SNA.</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Concluziile ST SNA arată că implementarea măsurilor aferente sectorului educației a înregistrat progrese la nivelul tuturor măsurilor subsumate, însă inegale din perspectiva implicării unităților din sistemul educațional din România. Din acest considerent</w:t>
      </w:r>
      <w:r w:rsidR="00BE308A" w:rsidRPr="00977906">
        <w:rPr>
          <w:rFonts w:ascii="Trebuchet MS" w:eastAsia="MS Mincho" w:hAnsi="Trebuchet MS"/>
          <w:sz w:val="22"/>
          <w:szCs w:val="22"/>
        </w:rPr>
        <w:t>,</w:t>
      </w:r>
      <w:r w:rsidRPr="00977906">
        <w:rPr>
          <w:rFonts w:ascii="Trebuchet MS" w:eastAsia="MS Mincho" w:hAnsi="Trebuchet MS"/>
          <w:sz w:val="22"/>
          <w:szCs w:val="22"/>
        </w:rPr>
        <w:t xml:space="preserve"> finalul acestui ciclu strategic conturează existența nevoii de consolidare a capacității de gestionare a implementării măsurilor dedicate educației. În același sens amintim faptul că una dintre recomandările adresate ME, urmare desfășurării misiunii de evaluare tematică, a fost luarea în considerare a posibilității de elaborare a unei Strategii împotriva corupției dedicate sistemului național de educație.</w:t>
      </w:r>
    </w:p>
    <w:p w:rsidR="0045695B" w:rsidRPr="00977906" w:rsidRDefault="0045695B" w:rsidP="00977906">
      <w:pPr>
        <w:spacing w:after="120" w:line="276" w:lineRule="auto"/>
        <w:rPr>
          <w:rFonts w:ascii="Trebuchet MS" w:eastAsia="MS Mincho" w:hAnsi="Trebuchet MS"/>
          <w:sz w:val="22"/>
          <w:szCs w:val="22"/>
        </w:rPr>
      </w:pPr>
    </w:p>
    <w:p w:rsidR="007D735E" w:rsidRPr="00977906" w:rsidRDefault="007D735E" w:rsidP="00977906">
      <w:pPr>
        <w:spacing w:after="120" w:line="276" w:lineRule="auto"/>
        <w:jc w:val="center"/>
        <w:rPr>
          <w:rFonts w:ascii="Trebuchet MS" w:eastAsiaTheme="minorHAnsi" w:hAnsi="Trebuchet MS" w:cstheme="minorBidi"/>
          <w:b/>
          <w:sz w:val="22"/>
          <w:szCs w:val="22"/>
        </w:rPr>
      </w:pPr>
      <w:r w:rsidRPr="00977906">
        <w:rPr>
          <w:rFonts w:ascii="Trebuchet MS" w:eastAsiaTheme="minorHAnsi" w:hAnsi="Trebuchet MS" w:cstheme="minorBidi"/>
          <w:b/>
          <w:sz w:val="22"/>
          <w:szCs w:val="22"/>
        </w:rPr>
        <w:t>MEDIUL DE AFACERI DIN ROMÂNIA</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În mod similar strategiei anticorupție anterioare, SNA 2016-2020 a menținut mediul de afaceri ca fiind un sector expus riscurilor de corupție, obiectivul specific 3.7. incluzând acțiuni având drept scop promovarea unor integrității organizaționale și a conformității în cadrul întreprinderilor publice și companiilor private din România.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lastRenderedPageBreak/>
        <w:t>La modul general și având în vedere conținutul obiectivului specific menționat anterior, se poate constata că au fost înregistrate evoluții în promovarea integrității în mediul de afaceri, mai ales în cadrul întreprinderilor publice. Cu toate acestea, mediul de afaceri din România nu a adoptat principii și standarde internaționale de integritate organizațională la scară largă, inițiativele din acest domeniu având mai mult caracter singular sau sectorial. În general, se poate constata că integritatea nu reprezintă un principiu de bază avut în vedere de managementul companiilor.</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Având în vedere măsura care vizează colaborarea cu Organizația pentru Cooperare şi Dezvoltare Economică (OCDE) din acest obiectiv, Ministerul Justiției (MJ) a inițiat mai multe demersuri pentru a promova argumentele de aderare a României la OCDE. MJ s-a implicat activ în mai multe proiecte derulate de OCDE cu alte instituții publice din România. Astfel, numărul formatelor de lucru în cadrul cărora MJ se implică activ s-a extins, fiind derulate activități cu următoarele formate de lucru: SPIO (</w:t>
      </w:r>
      <w:r w:rsidRPr="00977906">
        <w:rPr>
          <w:rFonts w:ascii="Trebuchet MS" w:eastAsiaTheme="minorHAnsi" w:hAnsi="Trebuchet MS" w:cstheme="minorBidi"/>
          <w:i/>
          <w:sz w:val="22"/>
          <w:szCs w:val="22"/>
        </w:rPr>
        <w:t>Senior Public Integrity Officials</w:t>
      </w:r>
      <w:r w:rsidRPr="00977906">
        <w:rPr>
          <w:rFonts w:ascii="Trebuchet MS" w:eastAsiaTheme="minorHAnsi" w:hAnsi="Trebuchet MS" w:cstheme="minorBidi"/>
          <w:sz w:val="22"/>
          <w:szCs w:val="22"/>
        </w:rPr>
        <w:t>); ACN (Rețeaua Anticorupție a OCDE); ACTT (</w:t>
      </w:r>
      <w:r w:rsidRPr="00977906">
        <w:rPr>
          <w:rFonts w:ascii="Trebuchet MS" w:eastAsiaTheme="minorHAnsi" w:hAnsi="Trebuchet MS" w:cstheme="minorBidi"/>
          <w:i/>
          <w:sz w:val="22"/>
          <w:szCs w:val="22"/>
        </w:rPr>
        <w:t>Anticorruption Task Team</w:t>
      </w:r>
      <w:r w:rsidRPr="00977906">
        <w:rPr>
          <w:rFonts w:ascii="Trebuchet MS" w:eastAsiaTheme="minorHAnsi" w:hAnsi="Trebuchet MS" w:cstheme="minorBidi"/>
          <w:sz w:val="22"/>
          <w:szCs w:val="22"/>
        </w:rPr>
        <w:t>) și Grupul de lucru anti-mită (WGB).</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Urmare unor eforturi continue din partea MJ, implementarea proiectului de asistență tehnică privind conformitatea legislației române cu prevederile Convenției anti-mită a OCDE a fost demarată în anul 2020. Această activitate reprezintă o etapă a foii de parcurs ce trebuie să fie implementată de autoritățile române pentru a deveni membru în cadrul WGB. Proiectul este în implementare, fiind transmise documente detaliate privind legislația penală şi procesual penală română și practica instanțelor judecătorești în materie. Totodată, MJ a facilitat organizarea unei serii de interviuri între experții evaluatori ai OCDE și sectorul public, practicieni, mediul de afaceri, societatea civilă și mediul academic.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Comparativ cu anul 2016, apreciem că planurile de integritate elaborate de întreprinderile publice surprind mai corect contextul organizațional și au în vedere implementarea mai multor standarde relevante tipului de activități desfășurate. Tot în acest context, MJ a constatat că întreprinderile publice nu se mai limitează în a prelua modul de lucru din sectorul public și au început să preia exemple de bune practici din mediul de afaceri privat. Astfel, s-au putut observa situații în care a avut loc externalizarea unor servicii (de exemplu – mecanismul de soluționare a sesizărilor transmise de avertizorii de integritate) sau obținerea unor certificări internaționale (Standardul Anticorupție ISO 37001</w:t>
      </w:r>
      <w:r w:rsidRPr="00977906">
        <w:rPr>
          <w:rFonts w:ascii="Trebuchet MS" w:eastAsiaTheme="minorHAnsi" w:hAnsi="Trebuchet MS" w:cstheme="minorBidi"/>
          <w:sz w:val="22"/>
          <w:szCs w:val="22"/>
          <w:vertAlign w:val="superscript"/>
        </w:rPr>
        <w:footnoteReference w:id="12"/>
      </w:r>
      <w:r w:rsidRPr="00977906">
        <w:rPr>
          <w:rFonts w:ascii="Trebuchet MS" w:eastAsiaTheme="minorHAnsi" w:hAnsi="Trebuchet MS" w:cstheme="minorBidi"/>
          <w:sz w:val="22"/>
          <w:szCs w:val="22"/>
        </w:rPr>
        <w:t>).</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MJ a fost implicat în mai multe activități care promovează dialogul și cooperarea între sectorul public și mediul de afaceri, după cum urmează: </w:t>
      </w:r>
    </w:p>
    <w:p w:rsidR="007D735E" w:rsidRPr="00977906" w:rsidRDefault="007D735E" w:rsidP="002B4D20">
      <w:pPr>
        <w:numPr>
          <w:ilvl w:val="0"/>
          <w:numId w:val="4"/>
        </w:numPr>
        <w:tabs>
          <w:tab w:val="left" w:pos="284"/>
        </w:tabs>
        <w:spacing w:after="120" w:line="276" w:lineRule="auto"/>
        <w:ind w:left="0" w:firstLine="0"/>
        <w:jc w:val="left"/>
        <w:rPr>
          <w:rFonts w:ascii="Trebuchet MS" w:eastAsiaTheme="minorHAnsi" w:hAnsi="Trebuchet MS" w:cstheme="minorBidi"/>
          <w:sz w:val="22"/>
          <w:szCs w:val="22"/>
        </w:rPr>
      </w:pPr>
      <w:r w:rsidRPr="00977906">
        <w:rPr>
          <w:rFonts w:ascii="Trebuchet MS" w:eastAsiaTheme="minorHAnsi" w:hAnsi="Trebuchet MS" w:cstheme="minorBidi"/>
          <w:sz w:val="22"/>
          <w:szCs w:val="22"/>
        </w:rPr>
        <w:t>întrunirea platformei de cooperare a mediului de afaceri;</w:t>
      </w:r>
    </w:p>
    <w:p w:rsidR="007D735E" w:rsidRPr="00977906" w:rsidRDefault="007D735E" w:rsidP="002B4D20">
      <w:pPr>
        <w:tabs>
          <w:tab w:val="left" w:pos="284"/>
        </w:tabs>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Platforma de cooperare întrunește reprezentanți ai mediului de afaceri privat, întreprinderi publice și o parte dintre autoritățile care au în subordine companii de stat. Discuțiile au permis transmiterea unor informații relevante între sectorul public și mediul de afaceri privat.</w:t>
      </w:r>
    </w:p>
    <w:p w:rsidR="007D735E" w:rsidRPr="00977906" w:rsidRDefault="007D735E" w:rsidP="002B4D20">
      <w:pPr>
        <w:numPr>
          <w:ilvl w:val="0"/>
          <w:numId w:val="4"/>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Derularea demersului comun MJ – AmCham, având drept scop promovarea integrității în cadrul întreprinderilor publice. Inițiat în anul 2018, acest demers a permi</w:t>
      </w:r>
      <w:r w:rsidR="00F2110C" w:rsidRPr="00977906">
        <w:rPr>
          <w:rFonts w:ascii="Trebuchet MS" w:eastAsiaTheme="minorHAnsi" w:hAnsi="Trebuchet MS" w:cstheme="minorBidi"/>
          <w:sz w:val="22"/>
          <w:szCs w:val="22"/>
        </w:rPr>
        <w:t>s</w:t>
      </w:r>
      <w:r w:rsidRPr="00977906">
        <w:rPr>
          <w:rFonts w:ascii="Trebuchet MS" w:eastAsiaTheme="minorHAnsi" w:hAnsi="Trebuchet MS" w:cstheme="minorBidi"/>
          <w:sz w:val="22"/>
          <w:szCs w:val="22"/>
        </w:rPr>
        <w:t xml:space="preserve"> purtarea unor discuții aprofundate pe teme de integritate relevante întreprinderilor publice. Demersul a facilitat transmiterea de bune practici din sectorul privat în cel public. Totodată, MJ a dezvoltat o rețea a întreprinderilor publice </w:t>
      </w:r>
      <w:r w:rsidR="008A4C1D" w:rsidRPr="00977906">
        <w:rPr>
          <w:rFonts w:ascii="Trebuchet MS" w:eastAsiaTheme="minorHAnsi" w:hAnsi="Trebuchet MS" w:cstheme="minorBidi"/>
          <w:sz w:val="22"/>
          <w:szCs w:val="22"/>
        </w:rPr>
        <w:t xml:space="preserve">interesate constant în ce </w:t>
      </w:r>
      <w:r w:rsidR="00F2110C" w:rsidRPr="00977906">
        <w:rPr>
          <w:rFonts w:ascii="Trebuchet MS" w:eastAsiaTheme="minorHAnsi" w:hAnsi="Trebuchet MS" w:cstheme="minorBidi"/>
          <w:sz w:val="22"/>
          <w:szCs w:val="22"/>
        </w:rPr>
        <w:t>privește</w:t>
      </w:r>
      <w:r w:rsidR="008A4C1D" w:rsidRPr="00977906">
        <w:rPr>
          <w:rFonts w:ascii="Trebuchet MS" w:eastAsiaTheme="minorHAnsi" w:hAnsi="Trebuchet MS" w:cstheme="minorBidi"/>
          <w:sz w:val="22"/>
          <w:szCs w:val="22"/>
        </w:rPr>
        <w:t xml:space="preserve"> </w:t>
      </w:r>
      <w:r w:rsidRPr="00977906">
        <w:rPr>
          <w:rFonts w:ascii="Trebuchet MS" w:eastAsiaTheme="minorHAnsi" w:hAnsi="Trebuchet MS" w:cstheme="minorBidi"/>
          <w:sz w:val="22"/>
          <w:szCs w:val="22"/>
        </w:rPr>
        <w:t xml:space="preserve">domeniul integrității.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În concluzie, implementarea acestui obiectiv specific a înregistrat progrese, atât datorită eforturilor MJ, dar și existenței unui interes manifestat de mediul de afaceri privat și anumite întreprinderi publice de a promova un mod integru de a derula afaceri. </w:t>
      </w:r>
      <w:r w:rsidR="008A4C1D" w:rsidRPr="00977906">
        <w:rPr>
          <w:rFonts w:ascii="Trebuchet MS" w:eastAsiaTheme="minorHAnsi" w:hAnsi="Trebuchet MS" w:cstheme="minorBidi"/>
          <w:sz w:val="22"/>
          <w:szCs w:val="22"/>
        </w:rPr>
        <w:t>Actuala</w:t>
      </w:r>
      <w:r w:rsidRPr="00977906">
        <w:rPr>
          <w:rFonts w:ascii="Trebuchet MS" w:eastAsiaTheme="minorHAnsi" w:hAnsi="Trebuchet MS" w:cstheme="minorBidi"/>
          <w:sz w:val="22"/>
          <w:szCs w:val="22"/>
        </w:rPr>
        <w:t xml:space="preserve"> strategie explorează modul în care pot fi promovate inițiative de integritate în mediul de afaceri, care să fie asumate la o scară cât mai extinsă de sectorul privat. </w:t>
      </w:r>
    </w:p>
    <w:p w:rsidR="00327FB5" w:rsidRDefault="00327FB5" w:rsidP="00977906">
      <w:pPr>
        <w:spacing w:after="120" w:line="276" w:lineRule="auto"/>
        <w:jc w:val="center"/>
        <w:rPr>
          <w:rFonts w:ascii="Trebuchet MS" w:eastAsiaTheme="minorHAnsi" w:hAnsi="Trebuchet MS" w:cstheme="minorBidi"/>
          <w:b/>
          <w:sz w:val="22"/>
          <w:szCs w:val="22"/>
        </w:rPr>
      </w:pPr>
    </w:p>
    <w:p w:rsidR="007D735E" w:rsidRPr="00977906" w:rsidRDefault="007D735E" w:rsidP="00977906">
      <w:pPr>
        <w:spacing w:after="120" w:line="276" w:lineRule="auto"/>
        <w:jc w:val="center"/>
        <w:rPr>
          <w:rFonts w:ascii="Trebuchet MS" w:eastAsiaTheme="minorHAnsi" w:hAnsi="Trebuchet MS" w:cstheme="minorBidi"/>
          <w:b/>
          <w:sz w:val="22"/>
          <w:szCs w:val="22"/>
        </w:rPr>
      </w:pPr>
      <w:r w:rsidRPr="00977906">
        <w:rPr>
          <w:rFonts w:ascii="Trebuchet MS" w:eastAsiaTheme="minorHAnsi" w:hAnsi="Trebuchet MS" w:cstheme="minorBidi"/>
          <w:b/>
          <w:sz w:val="22"/>
          <w:szCs w:val="22"/>
        </w:rPr>
        <w:lastRenderedPageBreak/>
        <w:t>DOMENIUL ACHIZIȚIILOR PUBLICE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În ceea ce privește domeniul achizițiilor publice, constatăm că majoritatea măsurilor prevăzute de obiectivul specific 3.6. din SNA 2016-2020 au fost implementate de către instituțiile responsabile. Cu toate acestea, domeniul achizițiilor publice rămâne expus riscurilor de corupție din prisma accesului la resurse financiare. Totodată, pandemia COVID-19 a expus vulnerabilitățile din sistem, mai ales din perspectiva achizițiilor de aparatură medicală, medicamente și echipamente de protecție.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Un rol important în promovarea agendei anticorupție în acest domeniu este deținut de Agenția Națională pentru Achizițiile Publice (ANAP), instituție care s-a implicat activ implementarea măsurilor prevăzute de SNA 2016-2020 în acest domeniu.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Din perspectiva transparenței în achiziții publice, ANAP şi </w:t>
      </w:r>
      <w:r w:rsidRPr="00977906">
        <w:rPr>
          <w:rFonts w:ascii="Trebuchet MS" w:eastAsiaTheme="minorHAnsi" w:hAnsi="Trebuchet MS" w:cs="Arial"/>
          <w:sz w:val="22"/>
          <w:szCs w:val="22"/>
        </w:rPr>
        <w:t xml:space="preserve">Agenția pentru Agenda Digitală a României (AADR) asigură publicarea de informații privind </w:t>
      </w:r>
      <w:r w:rsidRPr="00977906">
        <w:rPr>
          <w:rFonts w:ascii="Trebuchet MS" w:eastAsiaTheme="minorHAnsi" w:hAnsi="Trebuchet MS" w:cstheme="minorBidi"/>
          <w:sz w:val="22"/>
          <w:szCs w:val="22"/>
        </w:rPr>
        <w:t xml:space="preserve">societățile </w:t>
      </w:r>
      <w:r w:rsidR="00C37BC3" w:rsidRPr="00977906">
        <w:rPr>
          <w:rFonts w:ascii="Trebuchet MS" w:eastAsiaTheme="minorHAnsi" w:hAnsi="Trebuchet MS" w:cstheme="minorBidi"/>
          <w:sz w:val="22"/>
          <w:szCs w:val="22"/>
        </w:rPr>
        <w:t>condamnate</w:t>
      </w:r>
      <w:r w:rsidRPr="00977906">
        <w:rPr>
          <w:rFonts w:ascii="Trebuchet MS" w:eastAsiaTheme="minorHAnsi" w:hAnsi="Trebuchet MS" w:cstheme="minorBidi"/>
          <w:sz w:val="22"/>
          <w:szCs w:val="22"/>
        </w:rPr>
        <w:t xml:space="preserve"> definitiv, precum și cu cele care nu au executat în mod corespunzător contractele atribuite în cadrul procedurilor de achiziții publice.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Implicarea sectorului privat în promovarea integrității în achiziții publice s-a realizat în cadrul Proiectului “Pactele de Integritate – Mecanisme de control civil pentru salvgardarea fondurilor europene”, finanțat de Comisia Europeană.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Proiectul pilot este implementat de Transparency International Romania și Institutul pentru Politici Publice, care testează Pactele de Integritate în cadrul a două proiecte: </w:t>
      </w:r>
    </w:p>
    <w:p w:rsidR="007D735E" w:rsidRPr="00977906" w:rsidRDefault="007D735E" w:rsidP="002B4D20">
      <w:pPr>
        <w:numPr>
          <w:ilvl w:val="0"/>
          <w:numId w:val="5"/>
        </w:numPr>
        <w:tabs>
          <w:tab w:val="left" w:pos="284"/>
        </w:tabs>
        <w:spacing w:after="120" w:line="276" w:lineRule="auto"/>
        <w:ind w:left="0" w:firstLine="0"/>
        <w:jc w:val="left"/>
        <w:rPr>
          <w:rFonts w:ascii="Trebuchet MS" w:eastAsiaTheme="minorHAnsi" w:hAnsi="Trebuchet MS" w:cstheme="minorBidi"/>
          <w:sz w:val="22"/>
          <w:szCs w:val="22"/>
        </w:rPr>
      </w:pPr>
      <w:r w:rsidRPr="00977906">
        <w:rPr>
          <w:rFonts w:ascii="Trebuchet MS" w:eastAsiaTheme="minorHAnsi" w:hAnsi="Trebuchet MS" w:cstheme="minorBidi"/>
          <w:sz w:val="22"/>
          <w:szCs w:val="22"/>
        </w:rPr>
        <w:t>„Creșterea gradului de acoperire şi de incluziune a sistemului de înregistrare a proprietăților în zonele rurale din România”, derulat de ANCPI, finanțat prin Programul Operațional Regional;</w:t>
      </w:r>
    </w:p>
    <w:p w:rsidR="007D735E" w:rsidRPr="00977906" w:rsidRDefault="007D735E" w:rsidP="002B4D20">
      <w:pPr>
        <w:numPr>
          <w:ilvl w:val="0"/>
          <w:numId w:val="5"/>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Proiectul de realizare a Catalogului Electronic pentru școli, derulat de Ministerul Educației, finanțat prin Programul Operațional Competitivitate.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Din punct de vedere al sprijinului metodologic, prin intermediul proiectului SIPOCA 45, în cadrul căruia ANAP are calitate de beneficiar, a fost dezvoltat </w:t>
      </w:r>
      <w:r w:rsidRPr="00977906">
        <w:rPr>
          <w:rFonts w:ascii="Trebuchet MS" w:eastAsiaTheme="minorHAnsi" w:hAnsi="Trebuchet MS" w:cstheme="minorBidi"/>
          <w:i/>
          <w:sz w:val="22"/>
          <w:szCs w:val="22"/>
        </w:rPr>
        <w:t>Ghidul online al achizițiilor publice</w:t>
      </w:r>
      <w:r w:rsidRPr="00977906">
        <w:rPr>
          <w:rFonts w:ascii="Trebuchet MS" w:eastAsiaTheme="minorHAnsi" w:hAnsi="Trebuchet MS" w:cstheme="minorBidi"/>
          <w:sz w:val="22"/>
          <w:szCs w:val="22"/>
        </w:rPr>
        <w:t xml:space="preserve"> (www.achizitiipublice.gov.ro), care oferă suport operațional tuturor actorilor implicați în sistemul național al achizițiilor publice. Ghidul oferă informații care acoperă toate procesele unei proceduri de achiziție publică, realizată de către orice autoritate contractantă, pe întreg parcursul de derulare a tuturor activităților, mai precis de la momentul identificării unei nevoi până la analiza gradului de realizare a indicatorilor de performanță asociați achizițiilor și oferirea datelor şi informațiilor cu privire la rezultatele obținute și identificarea măsurilor de îmbunătățire a proceselor de achiziții publice.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ANAP a întreprins diverse acțiuni în vederea adoptării unor norme și proceduri necesare eficientizării controlului </w:t>
      </w:r>
      <w:r w:rsidRPr="00977906">
        <w:rPr>
          <w:rFonts w:ascii="Trebuchet MS" w:eastAsiaTheme="minorHAnsi" w:hAnsi="Trebuchet MS" w:cstheme="minorBidi"/>
          <w:i/>
          <w:sz w:val="22"/>
          <w:szCs w:val="22"/>
        </w:rPr>
        <w:t>ex-ante</w:t>
      </w:r>
      <w:r w:rsidRPr="00977906">
        <w:rPr>
          <w:rFonts w:ascii="Trebuchet MS" w:eastAsiaTheme="minorHAnsi" w:hAnsi="Trebuchet MS" w:cstheme="minorBidi"/>
          <w:sz w:val="22"/>
          <w:szCs w:val="22"/>
        </w:rPr>
        <w:t xml:space="preserve">, finalizându-se cu </w:t>
      </w:r>
      <w:r w:rsidR="00C37BC3" w:rsidRPr="00977906">
        <w:rPr>
          <w:rFonts w:ascii="Trebuchet MS" w:eastAsiaTheme="minorHAnsi" w:hAnsi="Trebuchet MS" w:cstheme="minorBidi"/>
          <w:sz w:val="22"/>
          <w:szCs w:val="22"/>
        </w:rPr>
        <w:t>o</w:t>
      </w:r>
      <w:r w:rsidRPr="00977906">
        <w:rPr>
          <w:rFonts w:ascii="Trebuchet MS" w:eastAsiaTheme="minorHAnsi" w:hAnsi="Trebuchet MS" w:cstheme="minorBidi"/>
          <w:sz w:val="22"/>
          <w:szCs w:val="22"/>
        </w:rPr>
        <w:t xml:space="preserve"> metodologie</w:t>
      </w:r>
      <w:r w:rsidR="00C37BC3" w:rsidRPr="00977906">
        <w:rPr>
          <w:rFonts w:ascii="Trebuchet MS" w:eastAsiaTheme="minorHAnsi" w:hAnsi="Trebuchet MS" w:cstheme="minorBidi"/>
          <w:sz w:val="22"/>
          <w:szCs w:val="22"/>
        </w:rPr>
        <w:t>, șase</w:t>
      </w:r>
      <w:r w:rsidRPr="00977906">
        <w:rPr>
          <w:rFonts w:ascii="Trebuchet MS" w:eastAsiaTheme="minorHAnsi" w:hAnsi="Trebuchet MS" w:cstheme="minorBidi"/>
          <w:sz w:val="22"/>
          <w:szCs w:val="22"/>
        </w:rPr>
        <w:t xml:space="preserve"> note interne și </w:t>
      </w:r>
      <w:r w:rsidR="00C37BC3" w:rsidRPr="00977906">
        <w:rPr>
          <w:rFonts w:ascii="Trebuchet MS" w:eastAsiaTheme="minorHAnsi" w:hAnsi="Trebuchet MS" w:cstheme="minorBidi"/>
          <w:sz w:val="22"/>
          <w:szCs w:val="22"/>
        </w:rPr>
        <w:t xml:space="preserve">patru </w:t>
      </w:r>
      <w:r w:rsidRPr="00977906">
        <w:rPr>
          <w:rFonts w:ascii="Trebuchet MS" w:eastAsiaTheme="minorHAnsi" w:hAnsi="Trebuchet MS" w:cstheme="minorBidi"/>
          <w:sz w:val="22"/>
          <w:szCs w:val="22"/>
        </w:rPr>
        <w:t>acte normative.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În ceea ce privește rezultatele privind măsura derulării unor cursuri de formare profesională în materia achizițiilor publice, este de menționat acțiunea dezvoltată de ANAP în parteneriat cu MJ, INM și ANFP. Institutul Național al Magistraturii și Agenția Națională a Funcționarilor Publici au derulat programe de formare profesională în domeniul achizițiilor publice.</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ANAP și MJ, în calitate de instituții responsabile, au depus eforturi pentru dezvoltarea unui mecanism de recompensare pentru ofertanții care s-au dovedit a fi integri în derularea afacerilor lor. Având în vedere dificultățile întâmpinate în ceea ce privește implementarea acestei măsuri cu respectarea cadrului unional, a fost consultată și Comisia Europeană DG GROWTH: Piață Internă, Industrie, Antreprenoriat și IMM-uri, care nu a putut</w:t>
      </w:r>
      <w:r w:rsidR="00A46D81" w:rsidRPr="00977906">
        <w:rPr>
          <w:rFonts w:ascii="Trebuchet MS" w:eastAsiaTheme="minorHAnsi" w:hAnsi="Trebuchet MS" w:cstheme="minorBidi"/>
          <w:sz w:val="22"/>
          <w:szCs w:val="22"/>
        </w:rPr>
        <w:t xml:space="preserve"> oferi un </w:t>
      </w:r>
      <w:r w:rsidRPr="00977906">
        <w:rPr>
          <w:rFonts w:ascii="Trebuchet MS" w:eastAsiaTheme="minorHAnsi" w:hAnsi="Trebuchet MS" w:cstheme="minorBidi"/>
          <w:sz w:val="22"/>
          <w:szCs w:val="22"/>
        </w:rPr>
        <w:t xml:space="preserve"> sprijin având în vedere caracterul general al măsurii. Evidenţiem că această măsură este încă în lucru.</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O altă măsură care nu a fost implementată în acest ciclu strategic a fost realizarea analizei practicii judiciare în materie de achiziți</w:t>
      </w:r>
      <w:r w:rsidR="00A46D81" w:rsidRPr="00977906">
        <w:rPr>
          <w:rFonts w:ascii="Trebuchet MS" w:eastAsiaTheme="minorHAnsi" w:hAnsi="Trebuchet MS" w:cstheme="minorBidi"/>
          <w:sz w:val="22"/>
          <w:szCs w:val="22"/>
        </w:rPr>
        <w:t>i</w:t>
      </w:r>
      <w:r w:rsidRPr="00977906">
        <w:rPr>
          <w:rFonts w:ascii="Trebuchet MS" w:eastAsiaTheme="minorHAnsi" w:hAnsi="Trebuchet MS" w:cstheme="minorBidi"/>
          <w:sz w:val="22"/>
          <w:szCs w:val="22"/>
        </w:rPr>
        <w:t xml:space="preserve"> public</w:t>
      </w:r>
      <w:r w:rsidR="00A46D81" w:rsidRPr="00977906">
        <w:rPr>
          <w:rFonts w:ascii="Trebuchet MS" w:eastAsiaTheme="minorHAnsi" w:hAnsi="Trebuchet MS" w:cstheme="minorBidi"/>
          <w:sz w:val="22"/>
          <w:szCs w:val="22"/>
        </w:rPr>
        <w:t>e</w:t>
      </w:r>
      <w:r w:rsidRPr="00977906">
        <w:rPr>
          <w:rFonts w:ascii="Trebuchet MS" w:eastAsiaTheme="minorHAnsi" w:hAnsi="Trebuchet MS" w:cstheme="minorBidi"/>
          <w:sz w:val="22"/>
          <w:szCs w:val="22"/>
        </w:rPr>
        <w:t>. Această măsură va fi avută în vedere pentru a fi preluată în viitoarea SNA.</w:t>
      </w:r>
    </w:p>
    <w:p w:rsidR="005263C1" w:rsidRPr="00977906" w:rsidRDefault="005263C1"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lastRenderedPageBreak/>
        <w:t xml:space="preserve">MJ a continuat să acorde importanță integrității în domeniul achizițiilor publice, inclusiv din perspectiva temelor de evaluare aferente misiunilor de evaluare tematică aferente SNA 2016-2020, care au vizat, printre altele, mecanismul de prevenire a conflictului de interese în procedura de atribuire a contractelor de achiziție publică (Sistemul PREVENT, gestionat de Agenția Națională de Integritate). Sub aspectul conformării la dispozițiile Legii nr. 184/2016 privind instituirea unui mecanism de prevenire a conflictului de interese în procedura de atribuire a contractelor de achiziție publică, analiza a relevat faptul că personalul autorităților contractante implicat în procedurile de atribuire a contractelor de achiziție publică completează și/sau actualizează și transmit Agenției Naționale de Integritate formularul de integritate în mod corespunzător, respectiv conducătorii autorităților contractante și persoanele desemnate cu completarea și actualizarea formularelor de integritate dispun toate măsurile necesare pentru eliminarea unui prezumtiv conflict de interese, atunci când în procedurile în cauză sunt emise avertismente de integritate. </w:t>
      </w:r>
    </w:p>
    <w:p w:rsidR="007D735E" w:rsidRPr="00977906" w:rsidRDefault="007D735E" w:rsidP="00977906">
      <w:pPr>
        <w:spacing w:after="120" w:line="276" w:lineRule="auto"/>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În concluzie, deși au fost înregistrate evoluții importante în domeniu, achizițiile publice rămân un sector prioritar de intervenție strategică pentru </w:t>
      </w:r>
      <w:r w:rsidR="00A46D81" w:rsidRPr="00977906">
        <w:rPr>
          <w:rFonts w:ascii="Trebuchet MS" w:eastAsiaTheme="minorHAnsi" w:hAnsi="Trebuchet MS" w:cstheme="minorBidi"/>
          <w:sz w:val="22"/>
          <w:szCs w:val="22"/>
        </w:rPr>
        <w:t>actualul</w:t>
      </w:r>
      <w:r w:rsidRPr="00977906">
        <w:rPr>
          <w:rFonts w:ascii="Trebuchet MS" w:eastAsiaTheme="minorHAnsi" w:hAnsi="Trebuchet MS" w:cstheme="minorBidi"/>
          <w:sz w:val="22"/>
          <w:szCs w:val="22"/>
        </w:rPr>
        <w:t xml:space="preserve"> document programatic. </w:t>
      </w:r>
    </w:p>
    <w:p w:rsidR="007D735E" w:rsidRPr="00977906" w:rsidRDefault="007D735E" w:rsidP="00977906">
      <w:pPr>
        <w:spacing w:after="120" w:line="276" w:lineRule="auto"/>
        <w:rPr>
          <w:rFonts w:ascii="Trebuchet MS" w:eastAsiaTheme="minorHAnsi" w:hAnsi="Trebuchet MS" w:cstheme="minorBidi"/>
          <w:sz w:val="22"/>
          <w:szCs w:val="22"/>
        </w:rPr>
      </w:pPr>
    </w:p>
    <w:p w:rsidR="007D735E" w:rsidRPr="00977906" w:rsidRDefault="007D735E" w:rsidP="00977906">
      <w:pPr>
        <w:spacing w:after="120" w:line="276" w:lineRule="auto"/>
        <w:jc w:val="center"/>
        <w:rPr>
          <w:rFonts w:ascii="Trebuchet MS" w:eastAsia="MS Mincho" w:hAnsi="Trebuchet MS"/>
          <w:b/>
          <w:sz w:val="22"/>
          <w:szCs w:val="22"/>
        </w:rPr>
      </w:pPr>
      <w:r w:rsidRPr="00977906">
        <w:rPr>
          <w:rFonts w:ascii="Trebuchet MS" w:eastAsia="MS Mincho" w:hAnsi="Trebuchet MS"/>
          <w:b/>
          <w:sz w:val="22"/>
          <w:szCs w:val="22"/>
        </w:rPr>
        <w:t>FINANȚAREA PARTIDELOR POLITICE ŞI A CAMPANIILOR ELECTORALE</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Un alt sector prioritar al SNA 2016-2020 </w:t>
      </w:r>
      <w:r w:rsidR="00A46D81" w:rsidRPr="00977906">
        <w:rPr>
          <w:rFonts w:ascii="Trebuchet MS" w:eastAsiaTheme="minorHAnsi" w:hAnsi="Trebuchet MS" w:cstheme="minorBidi"/>
          <w:noProof/>
          <w:sz w:val="22"/>
          <w:szCs w:val="22"/>
        </w:rPr>
        <w:t xml:space="preserve">a </w:t>
      </w:r>
      <w:r w:rsidRPr="00977906">
        <w:rPr>
          <w:rFonts w:ascii="Trebuchet MS" w:eastAsiaTheme="minorHAnsi" w:hAnsi="Trebuchet MS" w:cstheme="minorBidi"/>
          <w:noProof/>
          <w:sz w:val="22"/>
          <w:szCs w:val="22"/>
        </w:rPr>
        <w:t>viz</w:t>
      </w:r>
      <w:r w:rsidR="00A46D81" w:rsidRPr="00977906">
        <w:rPr>
          <w:rFonts w:ascii="Trebuchet MS" w:eastAsiaTheme="minorHAnsi" w:hAnsi="Trebuchet MS" w:cstheme="minorBidi"/>
          <w:noProof/>
          <w:sz w:val="22"/>
          <w:szCs w:val="22"/>
        </w:rPr>
        <w:t>at</w:t>
      </w:r>
      <w:r w:rsidRPr="00977906">
        <w:rPr>
          <w:rFonts w:ascii="Trebuchet MS" w:eastAsiaTheme="minorHAnsi" w:hAnsi="Trebuchet MS" w:cstheme="minorBidi"/>
          <w:noProof/>
          <w:sz w:val="22"/>
          <w:szCs w:val="22"/>
        </w:rPr>
        <w:t xml:space="preserve"> finanţarea partidelor politice şi a campaniilor electorale, sector care a făcut şi obiectul de analiză al rundei a treia de evaluare a Grupului de State împotriva Corupţiei. GRECO a încheiat procedura de conformitate cu privire la acest sector prin adoptarea în anul 2017 a Addendumului la cel de-al doilea Raport de Conformitate privind România, rămânând parţial implementate doar două recomandări din cele treisprezece formulate de organismul anticorupţie.    </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O parte din recomandările formulate de GRECO au fost preluate şi de SNA 2016 – 2020, dintre măsurile formulate în documentul strategic rămânând parţial implementate cele două recomandări menţionate şi anterior şi care vizează creşterea sancţiunilor aplicabile în conformitate cu Legea nr. 334/2006 privind finanţarea activităţii partidelor politice şi a campaniilor electorale, astfel încât să fie eficiente, proporţionale şi cu efect de descurajare, precum şi introducerea obligației legale ca toate donațiile ce depășesc un anumit plafon să fie făcute prin sistemul bancar.</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Măsura referitoare la organizarea periodică de către AEP a unor sesiuni de formare pentru reprezentanții partidelor politice a fost implementată prin dialogul permanent dintre Autoritate și reprezentanții formațiunilor politice și mandatarii financiari ai acestora.</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În perioada de referință, reprezentanții AEP au asistat părțile interesate fie la cererea acestora, fie cu ocazia unor sesiuni de informare sau a unor dezbateri publice.</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Astfel, în anii 2016, 2018 şi 2019 au fost organizate 14 sesiuni de informare şi instruire, care au reunit un număr de 232 de participanţi. </w:t>
      </w:r>
    </w:p>
    <w:p w:rsidR="007D735E" w:rsidRPr="00977906" w:rsidRDefault="002D5881"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Calibri"/>
          <w:noProof/>
          <w:sz w:val="22"/>
          <w:szCs w:val="22"/>
        </w:rPr>
        <w:t>Î</w:t>
      </w:r>
      <w:r w:rsidR="007D735E" w:rsidRPr="00977906">
        <w:rPr>
          <w:rFonts w:ascii="Trebuchet MS" w:eastAsiaTheme="minorHAnsi" w:hAnsi="Trebuchet MS" w:cstheme="minorBidi"/>
          <w:noProof/>
          <w:sz w:val="22"/>
          <w:szCs w:val="22"/>
        </w:rPr>
        <w:t xml:space="preserve">n anul 2017, având în vedere contactul permanent dintre personalul AEP cu atribuții în domeniu și mandatarii financiari ai competitorilor electorali, precum și faptul că aceștia, în cele mai multe cazuri, au desemnat aceiași mandatari financiari ca în anul 2016, nu s-a impus organizarea de noi evenimente și sesiuni de formare, Autoritatea Electorală Permanentă informând și asistând părțile interesate la cerere. </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Pentru alegerile din anul 2017</w:t>
      </w:r>
      <w:r w:rsidR="00A46D81" w:rsidRPr="00977906">
        <w:rPr>
          <w:rFonts w:ascii="Trebuchet MS" w:eastAsiaTheme="minorHAnsi" w:hAnsi="Trebuchet MS" w:cstheme="minorBidi"/>
          <w:noProof/>
          <w:sz w:val="22"/>
          <w:szCs w:val="22"/>
        </w:rPr>
        <w:t xml:space="preserve"> ale </w:t>
      </w:r>
      <w:r w:rsidRPr="00977906">
        <w:rPr>
          <w:rFonts w:ascii="Trebuchet MS" w:eastAsiaTheme="minorHAnsi" w:hAnsi="Trebuchet MS" w:cstheme="minorBidi"/>
          <w:noProof/>
          <w:sz w:val="22"/>
          <w:szCs w:val="22"/>
        </w:rPr>
        <w:t>reprezentanților României în Parlamentul European și a Președintelui României în anul 2019 au fost elaborate și diseminate competitorilor electorali Ghiduri referitoare la finanțarea campaniilor electorale.</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În anul 2020, în contextul pregătirii și desfășurării alegerilor pentru autoritățile administrației publice locale și a alegerilor pentru Senat și Camera Deputaților, au fost organizate o conferință de presă și </w:t>
      </w:r>
      <w:r w:rsidR="00A46D81" w:rsidRPr="00977906">
        <w:rPr>
          <w:rFonts w:ascii="Trebuchet MS" w:eastAsiaTheme="minorHAnsi" w:hAnsi="Trebuchet MS" w:cstheme="minorBidi"/>
          <w:noProof/>
          <w:sz w:val="22"/>
          <w:szCs w:val="22"/>
        </w:rPr>
        <w:t>cinci</w:t>
      </w:r>
      <w:r w:rsidRPr="00977906">
        <w:rPr>
          <w:rFonts w:ascii="Trebuchet MS" w:eastAsiaTheme="minorHAnsi" w:hAnsi="Trebuchet MS" w:cstheme="minorBidi"/>
          <w:noProof/>
          <w:sz w:val="22"/>
          <w:szCs w:val="22"/>
        </w:rPr>
        <w:t xml:space="preserve"> sesiuni de instruire a mandatarilor financiari și a reprezentanților acestora sau ai formațiunilor politice.</w:t>
      </w:r>
    </w:p>
    <w:p w:rsidR="002D5881" w:rsidRPr="00977906" w:rsidRDefault="002D5881"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lastRenderedPageBreak/>
        <w:t xml:space="preserve">Măsura referitoare la asigurarea publicității surselor de finanţare a activităţii partidelor politice şi a campaniilor electorale, precum şi a cheltuielilor aferente, a fost realizată prin publicarea pe site-ul  Autorității Electorale Permanente a raportărilor înaintate de partidele politice (33 de raportări în anul 2016, 43 în anul 2017 și  31 în anul 2018 pe site-ul </w:t>
      </w:r>
      <w:hyperlink r:id="rId9" w:history="1">
        <w:r w:rsidRPr="00977906">
          <w:rPr>
            <w:rStyle w:val="Hyperlink"/>
            <w:rFonts w:ascii="Trebuchet MS" w:eastAsiaTheme="minorHAnsi" w:hAnsi="Trebuchet MS" w:cstheme="minorBidi"/>
            <w:noProof/>
            <w:color w:val="auto"/>
            <w:sz w:val="22"/>
            <w:szCs w:val="22"/>
          </w:rPr>
          <w:t>www.roaep.ro</w:t>
        </w:r>
      </w:hyperlink>
      <w:r w:rsidRPr="00977906">
        <w:rPr>
          <w:rFonts w:ascii="Trebuchet MS" w:eastAsiaTheme="minorHAnsi" w:hAnsi="Trebuchet MS" w:cstheme="minorBidi"/>
          <w:noProof/>
          <w:sz w:val="22"/>
          <w:szCs w:val="22"/>
        </w:rPr>
        <w:t xml:space="preserve">, 44 în anul 2019 și 68 în anul 2020 pe site-ul </w:t>
      </w:r>
      <w:hyperlink r:id="rId10" w:history="1">
        <w:r w:rsidRPr="00977906">
          <w:rPr>
            <w:rStyle w:val="Hyperlink"/>
            <w:rFonts w:ascii="Trebuchet MS" w:eastAsiaTheme="minorHAnsi" w:hAnsi="Trebuchet MS" w:cstheme="minorBidi"/>
            <w:noProof/>
            <w:color w:val="auto"/>
            <w:sz w:val="22"/>
            <w:szCs w:val="22"/>
          </w:rPr>
          <w:t>www.finantarepartide.ro</w:t>
        </w:r>
      </w:hyperlink>
      <w:r w:rsidRPr="00977906">
        <w:rPr>
          <w:rFonts w:ascii="Trebuchet MS" w:eastAsiaTheme="minorHAnsi" w:hAnsi="Trebuchet MS" w:cstheme="minorBidi"/>
          <w:noProof/>
          <w:sz w:val="22"/>
          <w:szCs w:val="22"/>
        </w:rPr>
        <w:t xml:space="preserve">). </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Referitor la măsura privind dezvoltarea şi utilizarea programelor informatice pentru eliminarea votului multiplu şi a votului exprimat fără drept, aceasta a fost implementată implementată prin cooperarea cu Serviciul de Telecomunicaţii Speciale (STS) în vederea dezvoltării Sistemului informatic de monitorizare a prezenţei la vot şi de prevenire a votului ilegal (SIMPV), pus în practică pentru prima dată la alegerile din anul 2016, precum şi a altor aplicaţii informatice folosite la procesul electoral. SIMPV a fost ulterior operaționalizat pentru toate tipurile de alegeri și referendumuri. </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Măsura privind activitatea și statutul juridic al experților electorali și al operatorilor de calculator, menţionăm că prevederile cadrului legislativ în vigoare</w:t>
      </w:r>
      <w:r w:rsidRPr="00977906">
        <w:rPr>
          <w:rFonts w:ascii="Trebuchet MS" w:eastAsiaTheme="minorHAnsi" w:hAnsi="Trebuchet MS" w:cstheme="minorBidi"/>
          <w:noProof/>
          <w:sz w:val="22"/>
          <w:szCs w:val="22"/>
          <w:vertAlign w:val="superscript"/>
        </w:rPr>
        <w:footnoteReference w:id="13"/>
      </w:r>
      <w:r w:rsidRPr="00977906">
        <w:rPr>
          <w:rFonts w:ascii="Trebuchet MS" w:eastAsiaTheme="minorHAnsi" w:hAnsi="Trebuchet MS" w:cstheme="minorBidi"/>
          <w:noProof/>
          <w:sz w:val="22"/>
          <w:szCs w:val="22"/>
        </w:rPr>
        <w:t xml:space="preserve"> reglementează condiţiile de admitere a persoanelor în Corpul experţilor electorali sau în evidențele operatorilor de calculator fiind asigurate profesionalismul, imparţialitatea şi integritatea experților electorali și a operatorilor de calculator.  Autoritatea Electorală Permanentă monitorizează în mod permanent îndeplinirea acestor condiţii, precum şi situaţiile în care oficialii electorali au fost sancţionaţi contravenţional sau penal în legătură cu un proces electoral.</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În anii 2019 au fost organizate </w:t>
      </w:r>
      <w:r w:rsidR="00A46D81" w:rsidRPr="00977906">
        <w:rPr>
          <w:rFonts w:ascii="Trebuchet MS" w:eastAsiaTheme="minorHAnsi" w:hAnsi="Trebuchet MS" w:cstheme="minorBidi"/>
          <w:noProof/>
          <w:sz w:val="22"/>
          <w:szCs w:val="22"/>
        </w:rPr>
        <w:t>patru</w:t>
      </w:r>
      <w:r w:rsidRPr="00977906">
        <w:rPr>
          <w:rFonts w:ascii="Trebuchet MS" w:eastAsiaTheme="minorHAnsi" w:hAnsi="Trebuchet MS" w:cstheme="minorBidi"/>
          <w:noProof/>
          <w:sz w:val="22"/>
          <w:szCs w:val="22"/>
        </w:rPr>
        <w:t xml:space="preserve"> sesiuni de instruire a președinților birourilor electorale ale secțiilor de votare din străinătate sau pentru votul prin corespondență și a locțiitorilor acestora, un seminar de instruire a persoanelor desemnate în cadrul birourilor electorale ale secțiilor de votare din străinătate la alegerile pentru Președintele României, precum și o instruire cu 120 de persoane din cadrul MAE în vederea participării la organizarea și desfășurarea alegerilor pentru Președintele României.</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În anul 2020 au fost organizate 120 de sesiuni de instruire totalizând un număr de 1.602 participanți. Sesiunile au fost organizate de Serviciul de Telecomunicații Speciale, cu sprijinul Autorității Electorale Permanente și al Ministerului Afacerilor Externe. Dintre acestea persoane, 1</w:t>
      </w:r>
      <w:r w:rsidR="005E2EB4" w:rsidRPr="00977906">
        <w:rPr>
          <w:rFonts w:ascii="Trebuchet MS" w:eastAsiaTheme="minorHAnsi" w:hAnsi="Trebuchet MS" w:cstheme="minorBidi"/>
          <w:noProof/>
          <w:sz w:val="22"/>
          <w:szCs w:val="22"/>
        </w:rPr>
        <w:t>.</w:t>
      </w:r>
      <w:r w:rsidRPr="00977906">
        <w:rPr>
          <w:rFonts w:ascii="Trebuchet MS" w:eastAsiaTheme="minorHAnsi" w:hAnsi="Trebuchet MS" w:cstheme="minorBidi"/>
          <w:noProof/>
          <w:sz w:val="22"/>
          <w:szCs w:val="22"/>
        </w:rPr>
        <w:t>259 au fost desemnate, prin decizie a Autorității Electorale Permanente, ca membri-operatori în cadrul birourilor electorale ale secțiilor de votare din străinătate.</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În perioada 2016-2020</w:t>
      </w:r>
      <w:r w:rsidR="005E2EB4" w:rsidRPr="00977906">
        <w:rPr>
          <w:rFonts w:ascii="Trebuchet MS" w:eastAsiaTheme="minorHAnsi" w:hAnsi="Trebuchet MS" w:cstheme="minorBidi"/>
          <w:noProof/>
          <w:sz w:val="22"/>
          <w:szCs w:val="22"/>
        </w:rPr>
        <w:t>,</w:t>
      </w:r>
      <w:r w:rsidRPr="00977906">
        <w:rPr>
          <w:rFonts w:ascii="Trebuchet MS" w:eastAsiaTheme="minorHAnsi" w:hAnsi="Trebuchet MS" w:cstheme="minorBidi"/>
          <w:noProof/>
          <w:sz w:val="22"/>
          <w:szCs w:val="22"/>
        </w:rPr>
        <w:t xml:space="preserve"> AEP a publicat numeroase materiale şi ghiduri informative în ceea ce priveşte domeniul acesteia de activitate</w:t>
      </w:r>
      <w:r w:rsidRPr="00977906">
        <w:rPr>
          <w:rFonts w:ascii="Trebuchet MS" w:eastAsiaTheme="minorHAnsi" w:hAnsi="Trebuchet MS" w:cstheme="minorBidi"/>
          <w:noProof/>
          <w:sz w:val="22"/>
          <w:szCs w:val="22"/>
          <w:vertAlign w:val="superscript"/>
        </w:rPr>
        <w:footnoteReference w:id="14"/>
      </w:r>
      <w:r w:rsidRPr="00977906">
        <w:rPr>
          <w:rFonts w:ascii="Trebuchet MS" w:eastAsiaTheme="minorHAnsi" w:hAnsi="Trebuchet MS" w:cstheme="minorBidi"/>
          <w:noProof/>
          <w:sz w:val="22"/>
          <w:szCs w:val="22"/>
        </w:rPr>
        <w:t>.</w:t>
      </w:r>
    </w:p>
    <w:p w:rsidR="007D735E" w:rsidRPr="00977906" w:rsidRDefault="007D735E" w:rsidP="00977906">
      <w:pPr>
        <w:spacing w:after="120" w:line="276"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lastRenderedPageBreak/>
        <w:t>Cu scopul implementării măsurii referitoare la publicarea în format deschis a datelor legate de finanţarea partidelor politice şi a campaniilor electorale, la adresa www.finantarepartide.ro au fost publicate rapoarte detaliate</w:t>
      </w:r>
      <w:r w:rsidRPr="00977906">
        <w:rPr>
          <w:rFonts w:ascii="Trebuchet MS" w:eastAsiaTheme="minorHAnsi" w:hAnsi="Trebuchet MS" w:cstheme="minorBidi"/>
          <w:noProof/>
          <w:sz w:val="22"/>
          <w:szCs w:val="22"/>
          <w:vertAlign w:val="superscript"/>
        </w:rPr>
        <w:footnoteReference w:id="15"/>
      </w:r>
      <w:r w:rsidRPr="00977906">
        <w:rPr>
          <w:rFonts w:ascii="Trebuchet MS" w:eastAsiaTheme="minorHAnsi" w:hAnsi="Trebuchet MS" w:cstheme="minorBidi"/>
          <w:noProof/>
          <w:sz w:val="22"/>
          <w:szCs w:val="22"/>
        </w:rPr>
        <w:t xml:space="preserve">. </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Sectorul dedicat creșterii integrității în finanțarea partidelor politice şi a campaniilor electorale reprezintă unul dintre sectoarele prioritare în care au fost înregistrare progrese considerabile la nivelul tuturor măsurilor dedicate.</w:t>
      </w:r>
    </w:p>
    <w:p w:rsidR="00327FB5" w:rsidRDefault="00327FB5" w:rsidP="00977906">
      <w:pPr>
        <w:spacing w:after="120" w:line="276" w:lineRule="auto"/>
        <w:jc w:val="center"/>
        <w:rPr>
          <w:rFonts w:ascii="Trebuchet MS" w:eastAsia="MS Mincho" w:hAnsi="Trebuchet MS"/>
          <w:b/>
          <w:sz w:val="22"/>
          <w:szCs w:val="22"/>
        </w:rPr>
      </w:pPr>
    </w:p>
    <w:p w:rsidR="007D735E" w:rsidRPr="00977906" w:rsidRDefault="007D735E" w:rsidP="00977906">
      <w:pPr>
        <w:spacing w:after="120" w:line="276" w:lineRule="auto"/>
        <w:jc w:val="center"/>
        <w:rPr>
          <w:rFonts w:ascii="Trebuchet MS" w:eastAsia="MS Mincho" w:hAnsi="Trebuchet MS"/>
          <w:b/>
          <w:sz w:val="22"/>
          <w:szCs w:val="22"/>
        </w:rPr>
      </w:pPr>
      <w:r w:rsidRPr="00977906">
        <w:rPr>
          <w:rFonts w:ascii="Trebuchet MS" w:eastAsia="MS Mincho" w:hAnsi="Trebuchet MS"/>
          <w:b/>
          <w:sz w:val="22"/>
          <w:szCs w:val="22"/>
        </w:rPr>
        <w:t>ACTIVITATEA MEMBRILOR PARLAMENTULUI</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SNA 2016 – 2020 a identificat printre sectoarele vulnerabile </w:t>
      </w:r>
      <w:r w:rsidR="005E2EB4" w:rsidRPr="00977906">
        <w:rPr>
          <w:rFonts w:ascii="Trebuchet MS" w:eastAsia="MS Mincho" w:hAnsi="Trebuchet MS"/>
          <w:sz w:val="22"/>
          <w:szCs w:val="22"/>
        </w:rPr>
        <w:t>și</w:t>
      </w:r>
      <w:r w:rsidRPr="00977906">
        <w:rPr>
          <w:rFonts w:ascii="Trebuchet MS" w:eastAsia="MS Mincho" w:hAnsi="Trebuchet MS"/>
          <w:sz w:val="22"/>
          <w:szCs w:val="22"/>
        </w:rPr>
        <w:t xml:space="preserve"> activitatea membrilor Parlamentului, reglementând un set de măsuri pentru </w:t>
      </w:r>
      <w:r w:rsidR="005E2EB4" w:rsidRPr="00977906">
        <w:rPr>
          <w:rFonts w:ascii="Trebuchet MS" w:eastAsia="MS Mincho" w:hAnsi="Trebuchet MS"/>
          <w:sz w:val="22"/>
          <w:szCs w:val="22"/>
        </w:rPr>
        <w:t>creșterea</w:t>
      </w:r>
      <w:r w:rsidRPr="00977906">
        <w:rPr>
          <w:rFonts w:ascii="Trebuchet MS" w:eastAsia="MS Mincho" w:hAnsi="Trebuchet MS"/>
          <w:sz w:val="22"/>
          <w:szCs w:val="22"/>
        </w:rPr>
        <w:t xml:space="preserve"> </w:t>
      </w:r>
      <w:r w:rsidR="005E2EB4" w:rsidRPr="00977906">
        <w:rPr>
          <w:rFonts w:ascii="Trebuchet MS" w:eastAsia="MS Mincho" w:hAnsi="Trebuchet MS"/>
          <w:sz w:val="22"/>
          <w:szCs w:val="22"/>
        </w:rPr>
        <w:t>integrității</w:t>
      </w:r>
      <w:r w:rsidRPr="00977906">
        <w:rPr>
          <w:rFonts w:ascii="Trebuchet MS" w:eastAsia="MS Mincho" w:hAnsi="Trebuchet MS"/>
          <w:sz w:val="22"/>
          <w:szCs w:val="22"/>
        </w:rPr>
        <w:t xml:space="preserve">, reducerea </w:t>
      </w:r>
      <w:r w:rsidR="005E2EB4" w:rsidRPr="00977906">
        <w:rPr>
          <w:rFonts w:ascii="Trebuchet MS" w:eastAsia="MS Mincho" w:hAnsi="Trebuchet MS"/>
          <w:sz w:val="22"/>
          <w:szCs w:val="22"/>
        </w:rPr>
        <w:t>vulnerabilităților</w:t>
      </w:r>
      <w:r w:rsidRPr="00977906">
        <w:rPr>
          <w:rFonts w:ascii="Trebuchet MS" w:eastAsia="MS Mincho" w:hAnsi="Trebuchet MS"/>
          <w:sz w:val="22"/>
          <w:szCs w:val="22"/>
        </w:rPr>
        <w:t xml:space="preserve"> </w:t>
      </w:r>
      <w:r w:rsidR="005E2EB4" w:rsidRPr="00977906">
        <w:rPr>
          <w:rFonts w:ascii="Trebuchet MS" w:eastAsia="MS Mincho" w:hAnsi="Trebuchet MS"/>
          <w:sz w:val="22"/>
          <w:szCs w:val="22"/>
        </w:rPr>
        <w:t>și</w:t>
      </w:r>
      <w:r w:rsidRPr="00977906">
        <w:rPr>
          <w:rFonts w:ascii="Trebuchet MS" w:eastAsia="MS Mincho" w:hAnsi="Trebuchet MS"/>
          <w:sz w:val="22"/>
          <w:szCs w:val="22"/>
        </w:rPr>
        <w:t xml:space="preserve"> a riscurilor de </w:t>
      </w:r>
      <w:r w:rsidR="005E2EB4" w:rsidRPr="00977906">
        <w:rPr>
          <w:rFonts w:ascii="Trebuchet MS" w:eastAsia="MS Mincho" w:hAnsi="Trebuchet MS"/>
          <w:sz w:val="22"/>
          <w:szCs w:val="22"/>
        </w:rPr>
        <w:t>corupție</w:t>
      </w:r>
      <w:r w:rsidRPr="00977906">
        <w:rPr>
          <w:rFonts w:ascii="Trebuchet MS" w:eastAsia="MS Mincho" w:hAnsi="Trebuchet MS"/>
          <w:sz w:val="22"/>
          <w:szCs w:val="22"/>
        </w:rPr>
        <w:t xml:space="preserve">. </w:t>
      </w:r>
      <w:r w:rsidR="005E2EB4" w:rsidRPr="00977906">
        <w:rPr>
          <w:rFonts w:ascii="Trebuchet MS" w:eastAsia="MS Mincho" w:hAnsi="Trebuchet MS"/>
          <w:sz w:val="22"/>
          <w:szCs w:val="22"/>
        </w:rPr>
        <w:t>Menționăm</w:t>
      </w:r>
      <w:r w:rsidRPr="00977906">
        <w:rPr>
          <w:rFonts w:ascii="Trebuchet MS" w:eastAsia="MS Mincho" w:hAnsi="Trebuchet MS"/>
          <w:sz w:val="22"/>
          <w:szCs w:val="22"/>
        </w:rPr>
        <w:t xml:space="preserve"> că</w:t>
      </w:r>
      <w:r w:rsidR="00A941CD" w:rsidRPr="00977906">
        <w:rPr>
          <w:rFonts w:ascii="Trebuchet MS" w:eastAsia="MS Mincho" w:hAnsi="Trebuchet MS"/>
          <w:sz w:val="22"/>
          <w:szCs w:val="22"/>
        </w:rPr>
        <w:t xml:space="preserve">, spre deosebire de </w:t>
      </w:r>
      <w:r w:rsidR="005E2EB4" w:rsidRPr="00977906">
        <w:rPr>
          <w:rFonts w:ascii="Trebuchet MS" w:eastAsia="MS Mincho" w:hAnsi="Trebuchet MS"/>
          <w:sz w:val="22"/>
          <w:szCs w:val="22"/>
        </w:rPr>
        <w:t>exercițiul</w:t>
      </w:r>
      <w:r w:rsidR="00A941CD" w:rsidRPr="00977906">
        <w:rPr>
          <w:rFonts w:ascii="Trebuchet MS" w:eastAsia="MS Mincho" w:hAnsi="Trebuchet MS"/>
          <w:sz w:val="22"/>
          <w:szCs w:val="22"/>
        </w:rPr>
        <w:t xml:space="preserve"> strategic anterior,</w:t>
      </w:r>
      <w:r w:rsidRPr="00977906">
        <w:rPr>
          <w:rFonts w:ascii="Trebuchet MS" w:eastAsia="MS Mincho" w:hAnsi="Trebuchet MS"/>
          <w:sz w:val="22"/>
          <w:szCs w:val="22"/>
        </w:rPr>
        <w:t xml:space="preserve"> Parlamentul nu a </w:t>
      </w:r>
      <w:r w:rsidR="00A941CD" w:rsidRPr="00977906">
        <w:rPr>
          <w:rFonts w:ascii="Trebuchet MS" w:eastAsia="MS Mincho" w:hAnsi="Trebuchet MS"/>
          <w:sz w:val="22"/>
          <w:szCs w:val="22"/>
        </w:rPr>
        <w:t xml:space="preserve">adoptat </w:t>
      </w:r>
      <w:r w:rsidRPr="00977906">
        <w:rPr>
          <w:rFonts w:ascii="Trebuchet MS" w:eastAsia="MS Mincho" w:hAnsi="Trebuchet MS"/>
          <w:sz w:val="22"/>
          <w:szCs w:val="22"/>
        </w:rPr>
        <w:t xml:space="preserve">o </w:t>
      </w:r>
      <w:r w:rsidR="005E2EB4" w:rsidRPr="00977906">
        <w:rPr>
          <w:rFonts w:ascii="Trebuchet MS" w:eastAsia="MS Mincho" w:hAnsi="Trebuchet MS"/>
          <w:sz w:val="22"/>
          <w:szCs w:val="22"/>
        </w:rPr>
        <w:t>declarație</w:t>
      </w:r>
      <w:r w:rsidRPr="00977906">
        <w:rPr>
          <w:rFonts w:ascii="Trebuchet MS" w:eastAsia="MS Mincho" w:hAnsi="Trebuchet MS"/>
          <w:sz w:val="22"/>
          <w:szCs w:val="22"/>
        </w:rPr>
        <w:t xml:space="preserve"> de aderare la valorile fundamentale, principiile, obiectivele </w:t>
      </w:r>
      <w:r w:rsidR="005E2EB4" w:rsidRPr="00977906">
        <w:rPr>
          <w:rFonts w:ascii="Trebuchet MS" w:eastAsia="MS Mincho" w:hAnsi="Trebuchet MS"/>
          <w:sz w:val="22"/>
          <w:szCs w:val="22"/>
        </w:rPr>
        <w:t>și</w:t>
      </w:r>
      <w:r w:rsidRPr="00977906">
        <w:rPr>
          <w:rFonts w:ascii="Trebuchet MS" w:eastAsia="MS Mincho" w:hAnsi="Trebuchet MS"/>
          <w:sz w:val="22"/>
          <w:szCs w:val="22"/>
        </w:rPr>
        <w:t xml:space="preserve"> mecanismul de monitorizare al documentului strategic.</w:t>
      </w:r>
    </w:p>
    <w:p w:rsidR="007D735E" w:rsidRPr="00977906" w:rsidRDefault="007D735E"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Din cele </w:t>
      </w:r>
      <w:r w:rsidR="00A57362" w:rsidRPr="00977906">
        <w:rPr>
          <w:rFonts w:ascii="Trebuchet MS" w:eastAsia="MS Mincho" w:hAnsi="Trebuchet MS"/>
          <w:sz w:val="22"/>
          <w:szCs w:val="22"/>
        </w:rPr>
        <w:t>opt</w:t>
      </w:r>
      <w:r w:rsidRPr="00977906">
        <w:rPr>
          <w:rFonts w:ascii="Trebuchet MS" w:eastAsia="MS Mincho" w:hAnsi="Trebuchet MS"/>
          <w:sz w:val="22"/>
          <w:szCs w:val="22"/>
        </w:rPr>
        <w:t xml:space="preserve"> măsuri reglementate de SNA pentru acest sector vulnerabil, o parte din ele fiind preluate din rapoartele organismului </w:t>
      </w:r>
      <w:r w:rsidR="005E2EB4" w:rsidRPr="00977906">
        <w:rPr>
          <w:rFonts w:ascii="Trebuchet MS" w:eastAsia="MS Mincho" w:hAnsi="Trebuchet MS"/>
          <w:sz w:val="22"/>
          <w:szCs w:val="22"/>
        </w:rPr>
        <w:t>anticorupție</w:t>
      </w:r>
      <w:r w:rsidRPr="00977906">
        <w:rPr>
          <w:rFonts w:ascii="Trebuchet MS" w:eastAsia="MS Mincho" w:hAnsi="Trebuchet MS"/>
          <w:sz w:val="22"/>
          <w:szCs w:val="22"/>
        </w:rPr>
        <w:t xml:space="preserve"> al Consiliului Europei (GRECO), Parlamentul a implementat </w:t>
      </w:r>
      <w:r w:rsidR="005E2EB4" w:rsidRPr="00977906">
        <w:rPr>
          <w:rFonts w:ascii="Trebuchet MS" w:eastAsia="MS Mincho" w:hAnsi="Trebuchet MS"/>
          <w:sz w:val="22"/>
          <w:szCs w:val="22"/>
        </w:rPr>
        <w:t>parțial</w:t>
      </w:r>
      <w:r w:rsidRPr="00977906">
        <w:rPr>
          <w:rFonts w:ascii="Trebuchet MS" w:eastAsia="MS Mincho" w:hAnsi="Trebuchet MS"/>
          <w:sz w:val="22"/>
          <w:szCs w:val="22"/>
        </w:rPr>
        <w:t xml:space="preserve"> doar două măsuri, prin adoptarea Hotărârii nr. 77/2017 privind Codul de conduită al </w:t>
      </w:r>
      <w:r w:rsidR="005E2EB4" w:rsidRPr="00977906">
        <w:rPr>
          <w:rFonts w:ascii="Trebuchet MS" w:eastAsia="MS Mincho" w:hAnsi="Trebuchet MS"/>
          <w:sz w:val="22"/>
          <w:szCs w:val="22"/>
        </w:rPr>
        <w:t>deputaților</w:t>
      </w:r>
      <w:r w:rsidRPr="00977906">
        <w:rPr>
          <w:rFonts w:ascii="Trebuchet MS" w:eastAsia="MS Mincho" w:hAnsi="Trebuchet MS"/>
          <w:sz w:val="22"/>
          <w:szCs w:val="22"/>
        </w:rPr>
        <w:t xml:space="preserve"> </w:t>
      </w:r>
      <w:r w:rsidR="005E2EB4" w:rsidRPr="00977906">
        <w:rPr>
          <w:rFonts w:ascii="Trebuchet MS" w:eastAsia="MS Mincho" w:hAnsi="Trebuchet MS"/>
          <w:sz w:val="22"/>
          <w:szCs w:val="22"/>
        </w:rPr>
        <w:t>și</w:t>
      </w:r>
      <w:r w:rsidRPr="00977906">
        <w:rPr>
          <w:rFonts w:ascii="Trebuchet MS" w:eastAsia="MS Mincho" w:hAnsi="Trebuchet MS"/>
          <w:sz w:val="22"/>
          <w:szCs w:val="22"/>
        </w:rPr>
        <w:t xml:space="preserve"> senatorilor, precum </w:t>
      </w:r>
      <w:r w:rsidR="005E2EB4" w:rsidRPr="00977906">
        <w:rPr>
          <w:rFonts w:ascii="Trebuchet MS" w:eastAsia="MS Mincho" w:hAnsi="Trebuchet MS"/>
          <w:sz w:val="22"/>
          <w:szCs w:val="22"/>
        </w:rPr>
        <w:t>și</w:t>
      </w:r>
      <w:r w:rsidRPr="00977906">
        <w:rPr>
          <w:rFonts w:ascii="Trebuchet MS" w:eastAsia="MS Mincho" w:hAnsi="Trebuchet MS"/>
          <w:sz w:val="22"/>
          <w:szCs w:val="22"/>
        </w:rPr>
        <w:t xml:space="preserve"> prin modificarea Regulamentului Camerei Deputaților, care conține în prezent criterii și proceduri pentru înlăturarea imunității parlamentare a membrilor Parlamentului, inclusiv a celor care sunt și membri ai Guvernului.</w:t>
      </w:r>
    </w:p>
    <w:p w:rsidR="00327FB5" w:rsidRDefault="00327FB5" w:rsidP="00977906">
      <w:pPr>
        <w:spacing w:after="120" w:line="276" w:lineRule="auto"/>
        <w:jc w:val="center"/>
        <w:rPr>
          <w:rFonts w:ascii="Trebuchet MS" w:eastAsia="MS Mincho" w:hAnsi="Trebuchet MS"/>
          <w:b/>
          <w:sz w:val="22"/>
          <w:szCs w:val="22"/>
        </w:rPr>
      </w:pPr>
    </w:p>
    <w:p w:rsidR="007D735E" w:rsidRPr="00977906" w:rsidRDefault="007D735E" w:rsidP="00977906">
      <w:pPr>
        <w:spacing w:after="120" w:line="276" w:lineRule="auto"/>
        <w:jc w:val="center"/>
        <w:rPr>
          <w:rFonts w:ascii="Trebuchet MS" w:eastAsia="MS Mincho" w:hAnsi="Trebuchet MS"/>
          <w:b/>
          <w:sz w:val="22"/>
          <w:szCs w:val="22"/>
        </w:rPr>
      </w:pPr>
      <w:r w:rsidRPr="00977906">
        <w:rPr>
          <w:rFonts w:ascii="Trebuchet MS" w:eastAsia="MS Mincho" w:hAnsi="Trebuchet MS"/>
          <w:b/>
          <w:sz w:val="22"/>
          <w:szCs w:val="22"/>
        </w:rPr>
        <w:t>DOMENIUL PROTECŢIEI MEDIULUI ÎNCONJURĂTOR</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Protecția mediului în România reprezintă un domeniu care a evoluat, în special prin prisma aderării României la organizațiile internaționale și în special la Uniunea Europeană. Cultura populară și </w:t>
      </w:r>
      <w:r w:rsidRPr="00977906">
        <w:rPr>
          <w:rFonts w:ascii="Trebuchet MS" w:eastAsia="Calibri" w:hAnsi="Trebuchet MS" w:cs="Calibri"/>
          <w:sz w:val="22"/>
          <w:szCs w:val="22"/>
        </w:rPr>
        <w:lastRenderedPageBreak/>
        <w:t>cultura juridică privind protecția mediului, la rândul lor, s-au dezvoltat în România, tot ca urmare a deschiderii țării spre comunitatea internațională, fiind nevoie însă de mult mai multe eforturi pentru prevenirea şi combaterea infracţiunilor de mediu.</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La nivel național, potrivit Strategiei privind dezvoltarea durabilă, aprobată prin H</w:t>
      </w:r>
      <w:r w:rsidR="00352F94" w:rsidRPr="00977906">
        <w:rPr>
          <w:rFonts w:ascii="Trebuchet MS" w:eastAsia="Calibri" w:hAnsi="Trebuchet MS" w:cs="Calibri"/>
          <w:sz w:val="22"/>
          <w:szCs w:val="22"/>
        </w:rPr>
        <w:t xml:space="preserve">otărârea </w:t>
      </w:r>
      <w:r w:rsidRPr="00977906">
        <w:rPr>
          <w:rFonts w:ascii="Trebuchet MS" w:eastAsia="Calibri" w:hAnsi="Trebuchet MS" w:cs="Calibri"/>
          <w:sz w:val="22"/>
          <w:szCs w:val="22"/>
        </w:rPr>
        <w:t>G</w:t>
      </w:r>
      <w:r w:rsidR="00352F94" w:rsidRPr="00977906">
        <w:rPr>
          <w:rFonts w:ascii="Trebuchet MS" w:eastAsia="Calibri" w:hAnsi="Trebuchet MS" w:cs="Calibri"/>
          <w:sz w:val="22"/>
          <w:szCs w:val="22"/>
        </w:rPr>
        <w:t>uvernului</w:t>
      </w:r>
      <w:r w:rsidRPr="00977906">
        <w:rPr>
          <w:rFonts w:ascii="Trebuchet MS" w:eastAsia="Calibri" w:hAnsi="Trebuchet MS" w:cs="Calibri"/>
          <w:sz w:val="22"/>
          <w:szCs w:val="22"/>
        </w:rPr>
        <w:t xml:space="preserve"> nr. 877/9 noiembrie 2018, care se axează pe cele 17 ODD-uri asumate la nivelul ONU, dezvoltarea durabilă este și o paradigmă de funcționare a unei societăți echitabile. Această abordare implică o societate pașnică în care beneficiile dezvoltării durabile promovează accesul la justiție pentru toți și crearea unor structuri legislative și instituționale eficiente, responsabile și incluzive la toate nivelurile. Dezvoltarea durabilă poate deveni o abordare funcțională doar dacă societatea va conștientiza și își va însuși această perspectivă ca pe o realitate firească.</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Pentru a ilustra amploarea problematicilor de mediu prezentăm câteva exemple:</w:t>
      </w:r>
    </w:p>
    <w:p w:rsidR="002B197C" w:rsidRPr="00977906" w:rsidRDefault="002B197C" w:rsidP="00977906">
      <w:pPr>
        <w:spacing w:after="120" w:line="276" w:lineRule="auto"/>
        <w:rPr>
          <w:rFonts w:ascii="Trebuchet MS" w:eastAsia="Calibri" w:hAnsi="Trebuchet MS" w:cs="Calibri"/>
          <w:sz w:val="22"/>
          <w:szCs w:val="22"/>
          <w:u w:val="single"/>
        </w:rPr>
      </w:pPr>
      <w:r w:rsidRPr="00977906">
        <w:rPr>
          <w:rFonts w:ascii="Trebuchet MS" w:eastAsia="Calibri" w:hAnsi="Trebuchet MS" w:cs="Calibri"/>
          <w:sz w:val="22"/>
          <w:szCs w:val="22"/>
          <w:u w:val="single"/>
        </w:rPr>
        <w:t>Defrișările ilegale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Conform datelor din ciclul doi al Inventarului Forestier Naţional (IFN), anual dispar din pădurile României peste 20 de milioane de metri cubi de lemn. </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Situația a fost prezentată în presa internațională (ajungând să fie comparată cu dezastrul din pădurile Amazonului) şi, în cele din urmă, a ajuns pe agenda Comisiei Europene, care a transmis, la începutul lunii februarie 2020, o scrisoare premergătoare deschiderii procedurii de </w:t>
      </w:r>
      <w:r w:rsidRPr="00977906">
        <w:rPr>
          <w:rFonts w:ascii="Trebuchet MS" w:eastAsia="Calibri" w:hAnsi="Trebuchet MS" w:cs="Calibri"/>
          <w:i/>
          <w:sz w:val="22"/>
          <w:szCs w:val="22"/>
        </w:rPr>
        <w:t>infringement</w:t>
      </w:r>
      <w:r w:rsidRPr="00977906">
        <w:rPr>
          <w:rFonts w:ascii="Trebuchet MS" w:eastAsia="Calibri" w:hAnsi="Trebuchet MS" w:cs="Calibri"/>
          <w:sz w:val="22"/>
          <w:szCs w:val="22"/>
        </w:rPr>
        <w:t>.</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În acest context, într-un comunicat</w:t>
      </w:r>
      <w:r w:rsidRPr="00977906">
        <w:rPr>
          <w:rFonts w:ascii="Trebuchet MS" w:eastAsia="Calibri" w:hAnsi="Trebuchet MS" w:cs="Calibri"/>
          <w:sz w:val="22"/>
          <w:szCs w:val="22"/>
          <w:vertAlign w:val="superscript"/>
        </w:rPr>
        <w:footnoteReference w:id="16"/>
      </w:r>
      <w:r w:rsidRPr="00977906">
        <w:rPr>
          <w:rFonts w:ascii="Trebuchet MS" w:eastAsia="Calibri" w:hAnsi="Trebuchet MS" w:cs="Calibri"/>
          <w:sz w:val="22"/>
          <w:szCs w:val="22"/>
        </w:rPr>
        <w:t xml:space="preserve"> al COM se arată că : În cazul României, autoritățile naționale nu au fost în măsură să verifice efectiv operatorii și să aplice sancțiuni corespunzătoare. Inconsecvențele din legislația națională nu permit autorităților române să verifice cantități mari de lemn recoltat ilegal. În plus, Comisia a constatat că autoritățile române gestionează pădurile, inclusiv prin autorizarea exploatării forestiere, fără a evalua în prealabil impactul asupra habitatelor protejate, după cum se prevede în Directiva Habitate și în Directiva privind evaluarea strategică de mediu. De asemenea, există deficiențe în ceea ce privește accesul publicului la informațiile privind mediul din planurile de gestionare a pădurilor. Prin urmare, Comisia a decis să trimită României o scrisoare de punere în întârziere, acordându-i un termen de o lună pentru a lua măsurile necesare în vederea remedierii deficiențelor identificate de Comisie. În caz contrar, Comisia poate decide să trimită autorităților române un aviz motivat.</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După ce a analizat în detaliu argumentele prezentate de România în urma unei scrisori de punere în întârziere trimise în februarie 2020, Comisia a ajuns la concluzia că problemele de la fața locului nu au fost soluționate. Prin urmare, Comisia a emis un aviz motivat, prin care aceasta îndeamnă insistent România să pună în aplicare în mod corespunzător Regulamentul UE privind lemnul (Regulamentul (UE) nr. 995/2010), care interzice producerea și introducerea pe piața UE a produselor obținute din bușteni recoltați în mod ilegal. </w:t>
      </w:r>
    </w:p>
    <w:p w:rsidR="002B197C" w:rsidRPr="00977906" w:rsidRDefault="002B197C" w:rsidP="00977906">
      <w:pPr>
        <w:spacing w:after="120" w:line="276" w:lineRule="auto"/>
        <w:rPr>
          <w:rFonts w:ascii="Trebuchet MS" w:eastAsia="Calibri" w:hAnsi="Trebuchet MS" w:cs="Calibri"/>
          <w:sz w:val="22"/>
          <w:szCs w:val="22"/>
          <w:u w:val="single"/>
        </w:rPr>
      </w:pPr>
      <w:r w:rsidRPr="00977906">
        <w:rPr>
          <w:rFonts w:ascii="Trebuchet MS" w:eastAsia="Calibri" w:hAnsi="Trebuchet MS" w:cs="Calibri"/>
          <w:sz w:val="22"/>
          <w:szCs w:val="22"/>
          <w:u w:val="single"/>
        </w:rPr>
        <w:t>Poluarea aerului</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Anual, în România aprox. 25.000 de persoane </w:t>
      </w:r>
      <w:r w:rsidR="005E2EB4" w:rsidRPr="00977906">
        <w:rPr>
          <w:rFonts w:ascii="Trebuchet MS" w:eastAsia="Calibri" w:hAnsi="Trebuchet MS" w:cs="Calibri"/>
          <w:sz w:val="22"/>
          <w:szCs w:val="22"/>
        </w:rPr>
        <w:t>își</w:t>
      </w:r>
      <w:r w:rsidRPr="00977906">
        <w:rPr>
          <w:rFonts w:ascii="Trebuchet MS" w:eastAsia="Calibri" w:hAnsi="Trebuchet MS" w:cs="Calibri"/>
          <w:sz w:val="22"/>
          <w:szCs w:val="22"/>
        </w:rPr>
        <w:t xml:space="preserve"> pierd </w:t>
      </w:r>
      <w:r w:rsidR="005E2EB4" w:rsidRPr="00977906">
        <w:rPr>
          <w:rFonts w:ascii="Trebuchet MS" w:eastAsia="Calibri" w:hAnsi="Trebuchet MS" w:cs="Calibri"/>
          <w:sz w:val="22"/>
          <w:szCs w:val="22"/>
        </w:rPr>
        <w:t>viața</w:t>
      </w:r>
      <w:r w:rsidRPr="00977906">
        <w:rPr>
          <w:rFonts w:ascii="Trebuchet MS" w:eastAsia="Calibri" w:hAnsi="Trebuchet MS" w:cs="Calibri"/>
          <w:sz w:val="22"/>
          <w:szCs w:val="22"/>
        </w:rPr>
        <w:t xml:space="preserve"> din cauze aflate în legătură cu poluarea</w:t>
      </w:r>
      <w:r w:rsidRPr="00977906">
        <w:rPr>
          <w:rFonts w:ascii="Trebuchet MS" w:eastAsia="Calibri" w:hAnsi="Trebuchet MS" w:cs="Calibri"/>
          <w:sz w:val="22"/>
          <w:szCs w:val="22"/>
          <w:vertAlign w:val="superscript"/>
        </w:rPr>
        <w:footnoteReference w:id="17"/>
      </w:r>
      <w:r w:rsidRPr="00977906">
        <w:rPr>
          <w:rFonts w:ascii="Trebuchet MS" w:eastAsia="Calibri" w:hAnsi="Trebuchet MS" w:cs="Calibri"/>
          <w:sz w:val="22"/>
          <w:szCs w:val="22"/>
        </w:rPr>
        <w:t xml:space="preserve"> .</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COM a deschis procedura de </w:t>
      </w:r>
      <w:r w:rsidRPr="00977906">
        <w:rPr>
          <w:rFonts w:ascii="Trebuchet MS" w:eastAsia="Calibri" w:hAnsi="Trebuchet MS" w:cs="Calibri"/>
          <w:i/>
          <w:sz w:val="22"/>
          <w:szCs w:val="22"/>
        </w:rPr>
        <w:t>infringement</w:t>
      </w:r>
      <w:r w:rsidRPr="00977906">
        <w:rPr>
          <w:rFonts w:ascii="Trebuchet MS" w:eastAsia="Calibri" w:hAnsi="Trebuchet MS" w:cs="Calibri"/>
          <w:sz w:val="22"/>
          <w:szCs w:val="22"/>
        </w:rPr>
        <w:t xml:space="preserve"> împotriva României din cauza problemelor legate de calitatea aerului. În acest context, COM a solicitat României să adopte programe naționale de control a poluării atmosferice. Comisia îndeamnă insistent România (şi Grecia) să adopte programele naționale de control al poluării atmosferice, în conformitate cu Directiva (UE) 2016 privind reducerea emisiilor naționale de anumiți poluanți atmosferici. Directiva prevede obligația statelor membre de a elabora, a adopta și a pune în aplicare programe naționale de control al poluării atmosferice, în vederea atingerii unor niveluri de calitate a aerului care să nu genereze efecte negative semnificative sau riscuri pentru sănătatea umană și pentru mediu. Directiva stabilește angajamente de reducere a </w:t>
      </w:r>
      <w:r w:rsidRPr="00977906">
        <w:rPr>
          <w:rFonts w:ascii="Trebuchet MS" w:eastAsia="Calibri" w:hAnsi="Trebuchet MS" w:cs="Calibri"/>
          <w:sz w:val="22"/>
          <w:szCs w:val="22"/>
        </w:rPr>
        <w:lastRenderedPageBreak/>
        <w:t xml:space="preserve">emisiilor pentru emisiile atmosferice antropice ale statelor membre în ceea ce privește diferite substanțe (dioxid de sulf, oxizi de azot, compuși organici volatili nemetanici, amoniac și particule fine. Emisiile generate de acești poluanți, precum și impactul acestora trebuie monitorizate și raportate. </w:t>
      </w:r>
    </w:p>
    <w:p w:rsidR="002B197C" w:rsidRPr="00977906" w:rsidRDefault="002B197C" w:rsidP="00977906">
      <w:pPr>
        <w:spacing w:after="120" w:line="276" w:lineRule="auto"/>
        <w:rPr>
          <w:rFonts w:ascii="Trebuchet MS" w:eastAsia="Calibri" w:hAnsi="Trebuchet MS" w:cs="Calibri"/>
          <w:sz w:val="22"/>
          <w:szCs w:val="22"/>
          <w:u w:val="single"/>
        </w:rPr>
      </w:pPr>
      <w:r w:rsidRPr="00977906">
        <w:rPr>
          <w:rFonts w:ascii="Trebuchet MS" w:eastAsia="Calibri" w:hAnsi="Trebuchet MS" w:cs="Calibri"/>
          <w:sz w:val="22"/>
          <w:szCs w:val="22"/>
          <w:u w:val="single"/>
        </w:rPr>
        <w:t>Distrugerea râurilor</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În 2015, COM a </w:t>
      </w:r>
      <w:r w:rsidR="00DF79FF" w:rsidRPr="00977906">
        <w:rPr>
          <w:rFonts w:ascii="Trebuchet MS" w:eastAsia="Calibri" w:hAnsi="Trebuchet MS" w:cs="Calibri"/>
          <w:sz w:val="22"/>
          <w:szCs w:val="22"/>
        </w:rPr>
        <w:t>declanșat</w:t>
      </w:r>
      <w:r w:rsidRPr="00977906">
        <w:rPr>
          <w:rFonts w:ascii="Trebuchet MS" w:eastAsia="Calibri" w:hAnsi="Trebuchet MS" w:cs="Calibri"/>
          <w:sz w:val="22"/>
          <w:szCs w:val="22"/>
        </w:rPr>
        <w:t xml:space="preserve"> procedura de </w:t>
      </w:r>
      <w:r w:rsidRPr="00977906">
        <w:rPr>
          <w:rFonts w:ascii="Trebuchet MS" w:eastAsia="Calibri" w:hAnsi="Trebuchet MS" w:cs="Calibri"/>
          <w:i/>
          <w:sz w:val="22"/>
          <w:szCs w:val="22"/>
        </w:rPr>
        <w:t>infringement</w:t>
      </w:r>
      <w:r w:rsidRPr="00977906">
        <w:rPr>
          <w:rFonts w:ascii="Trebuchet MS" w:eastAsia="Calibri" w:hAnsi="Trebuchet MS" w:cs="Calibri"/>
          <w:sz w:val="22"/>
          <w:szCs w:val="22"/>
        </w:rPr>
        <w:t xml:space="preserve"> împotriva României din cauza a 27 de microhidrocentrale amplasate în arii protejate care au distrus ecosistemele de pe mai multe râuri de munte. </w:t>
      </w:r>
    </w:p>
    <w:p w:rsidR="002B197C" w:rsidRPr="00977906" w:rsidRDefault="002B197C" w:rsidP="00977906">
      <w:pPr>
        <w:spacing w:after="120" w:line="276" w:lineRule="auto"/>
        <w:rPr>
          <w:rFonts w:ascii="Trebuchet MS" w:eastAsia="Calibri" w:hAnsi="Trebuchet MS" w:cs="Calibri"/>
          <w:sz w:val="22"/>
          <w:szCs w:val="22"/>
          <w:u w:val="single"/>
        </w:rPr>
      </w:pPr>
      <w:r w:rsidRPr="00977906">
        <w:rPr>
          <w:rFonts w:ascii="Trebuchet MS" w:eastAsia="Calibri" w:hAnsi="Trebuchet MS" w:cs="Calibri"/>
          <w:sz w:val="22"/>
          <w:szCs w:val="22"/>
          <w:u w:val="single"/>
        </w:rPr>
        <w:t xml:space="preserve">Managementul deșeurilor </w:t>
      </w:r>
      <w:r w:rsidR="00DF79FF" w:rsidRPr="00977906">
        <w:rPr>
          <w:rFonts w:ascii="Trebuchet MS" w:eastAsia="Calibri" w:hAnsi="Trebuchet MS" w:cs="Calibri"/>
          <w:sz w:val="22"/>
          <w:szCs w:val="22"/>
          <w:u w:val="single"/>
        </w:rPr>
        <w:t>și</w:t>
      </w:r>
      <w:r w:rsidRPr="00977906">
        <w:rPr>
          <w:rFonts w:ascii="Trebuchet MS" w:eastAsia="Calibri" w:hAnsi="Trebuchet MS" w:cs="Calibri"/>
          <w:sz w:val="22"/>
          <w:szCs w:val="22"/>
          <w:u w:val="single"/>
        </w:rPr>
        <w:t xml:space="preserve"> al siturilor contaminate sau potențial contaminate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În anul 2008, România a fost condamnată de Curtea de </w:t>
      </w:r>
      <w:r w:rsidR="00DF79FF" w:rsidRPr="00977906">
        <w:rPr>
          <w:rFonts w:ascii="Trebuchet MS" w:eastAsia="Calibri" w:hAnsi="Trebuchet MS" w:cs="Calibri"/>
          <w:sz w:val="22"/>
          <w:szCs w:val="22"/>
        </w:rPr>
        <w:t>Justiție</w:t>
      </w:r>
      <w:r w:rsidRPr="00977906">
        <w:rPr>
          <w:rFonts w:ascii="Trebuchet MS" w:eastAsia="Calibri" w:hAnsi="Trebuchet MS" w:cs="Calibri"/>
          <w:sz w:val="22"/>
          <w:szCs w:val="22"/>
        </w:rPr>
        <w:t xml:space="preserve"> a Uniunii Europene pentru neîndeplinirea obligației legale de a închide </w:t>
      </w:r>
      <w:r w:rsidR="00DF79FF" w:rsidRPr="00977906">
        <w:rPr>
          <w:rFonts w:ascii="Trebuchet MS" w:eastAsia="Calibri" w:hAnsi="Trebuchet MS" w:cs="Calibri"/>
          <w:sz w:val="22"/>
          <w:szCs w:val="22"/>
        </w:rPr>
        <w:t>și</w:t>
      </w:r>
      <w:r w:rsidRPr="00977906">
        <w:rPr>
          <w:rFonts w:ascii="Trebuchet MS" w:eastAsia="Calibri" w:hAnsi="Trebuchet MS" w:cs="Calibri"/>
          <w:sz w:val="22"/>
          <w:szCs w:val="22"/>
        </w:rPr>
        <w:t xml:space="preserve"> ecologiza 68 de depozite de </w:t>
      </w:r>
      <w:r w:rsidR="00DF79FF" w:rsidRPr="00977906">
        <w:rPr>
          <w:rFonts w:ascii="Trebuchet MS" w:eastAsia="Calibri" w:hAnsi="Trebuchet MS" w:cs="Calibri"/>
          <w:sz w:val="22"/>
          <w:szCs w:val="22"/>
        </w:rPr>
        <w:t>deșeuri</w:t>
      </w:r>
      <w:r w:rsidRPr="00977906">
        <w:rPr>
          <w:rFonts w:ascii="Trebuchet MS" w:eastAsia="Calibri" w:hAnsi="Trebuchet MS" w:cs="Calibri"/>
          <w:sz w:val="22"/>
          <w:szCs w:val="22"/>
        </w:rPr>
        <w:t>.</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Multe astfel de realități contrare mediului au devenit în ultimii ani perceptibile, iar mass-media prezintă frecvent cazuri de afectare a condițiilor de mediu. Este necesar ca atât în lumina obligațiilor internaționale, dar mai ales în vederea protejării mediului și a condițiilor de viață din România, generația actuală și autoritățile competente ale statului să demonstreze voință politică și să creeze sinergii pentru a proteja mediul, inclusiv prin stabilirea şi aplicarea unor măsuri de prevenire eficiente.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Grupul de lucru pentru chestiuni generale, inclusiv evaluare (GENVAL) a decis la 14 decembrie 2016 ca cea de a opta rundă de evaluări reciproce să fie dedicată punerii concrete în aplicare și funcționării politicilor europene de prevenire și de combatere a infracțiunilor împotriva mediului. S-a convenit ca evaluarea să se concentreze asupra infracțiunilor considerate de statele membre ca necesitând o atenție deosebită. În acest scop, cea de a opta rundă de evaluări abordează două domenii specifice: traficul ilegal de deșeuri și generarea sau manipularea ilegale de materiale periculoase.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România a fost cel de-al 22–lea stat evaluat. Raportul a fost întocmit de echipa de experți cu ajutorul Secretariatului General al Consiliului, pe baza constatărilor rezultate în urma vizitei de evaluare care a avut loc în România în perioada 13-16 noiembrie 2018, și pe baza răspunsurilor detaliate ale României la chestionarul de evaluare, împreună cu răspunsurile detaliate la o serie de întrebări suplimentare.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 xml:space="preserve">Raportul elaborat urmare evaluării conţine şi o serie de recomandări cu privire la aspectele care trebuie îmbunătățite. În acest sens, Strategia este corelată cu o serie de instrumente de evaluare internaționale la care România este parte, inclusiv GENVAL. </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În relați</w:t>
      </w:r>
      <w:r w:rsidR="00415A7A" w:rsidRPr="00977906">
        <w:rPr>
          <w:rFonts w:ascii="Trebuchet MS" w:eastAsia="Calibri" w:hAnsi="Trebuchet MS" w:cs="Calibri"/>
          <w:sz w:val="22"/>
          <w:szCs w:val="22"/>
        </w:rPr>
        <w:t>ile sociale aferente domeniului protecției mediului înconjurător,</w:t>
      </w:r>
      <w:r w:rsidRPr="00977906">
        <w:rPr>
          <w:rFonts w:ascii="Trebuchet MS" w:eastAsia="Calibri" w:hAnsi="Trebuchet MS" w:cs="Calibri"/>
          <w:sz w:val="22"/>
          <w:szCs w:val="22"/>
        </w:rPr>
        <w:t xml:space="preserve"> corupția joacă un rol major, ea afectează politicile de mediu și modul în care sunt gestionate resursele naturale. Un material informativ publicat de ONU cu ocazia zilei internaționale anticorupție</w:t>
      </w:r>
      <w:r w:rsidRPr="00977906">
        <w:rPr>
          <w:rFonts w:ascii="Trebuchet MS" w:eastAsia="Calibri" w:hAnsi="Trebuchet MS" w:cs="Calibri"/>
          <w:sz w:val="22"/>
          <w:szCs w:val="22"/>
          <w:vertAlign w:val="superscript"/>
        </w:rPr>
        <w:footnoteReference w:id="18"/>
      </w:r>
      <w:r w:rsidRPr="00977906">
        <w:rPr>
          <w:rFonts w:ascii="Trebuchet MS" w:eastAsia="Calibri" w:hAnsi="Trebuchet MS" w:cs="Calibri"/>
          <w:sz w:val="22"/>
          <w:szCs w:val="22"/>
        </w:rPr>
        <w:t xml:space="preserve"> vorbește despre implicarea corupției în problemele de mediu. De la deturnarea de fonduri din programele de mediu </w:t>
      </w:r>
      <w:r w:rsidR="00A31C04" w:rsidRPr="00977906">
        <w:rPr>
          <w:rFonts w:ascii="Trebuchet MS" w:eastAsia="Calibri" w:hAnsi="Trebuchet MS" w:cs="Calibri"/>
          <w:sz w:val="22"/>
          <w:szCs w:val="22"/>
        </w:rPr>
        <w:t>şi</w:t>
      </w:r>
      <w:r w:rsidRPr="00977906">
        <w:rPr>
          <w:rFonts w:ascii="Trebuchet MS" w:eastAsia="Calibri" w:hAnsi="Trebuchet MS" w:cs="Calibri"/>
          <w:sz w:val="22"/>
          <w:szCs w:val="22"/>
        </w:rPr>
        <w:t xml:space="preserve"> eliberarea ilegală de autorizații pentru exploatarea resurselor naturale,</w:t>
      </w:r>
      <w:r w:rsidR="00A31C04" w:rsidRPr="00977906">
        <w:rPr>
          <w:rFonts w:ascii="Trebuchet MS" w:eastAsia="Calibri" w:hAnsi="Trebuchet MS" w:cs="Calibri"/>
          <w:sz w:val="22"/>
          <w:szCs w:val="22"/>
        </w:rPr>
        <w:t xml:space="preserve"> până la complicitatea funcţionarilor publici care facilitează macro-criminalitatea de mediu,</w:t>
      </w:r>
      <w:r w:rsidRPr="00977906">
        <w:rPr>
          <w:rFonts w:ascii="Trebuchet MS" w:eastAsia="Calibri" w:hAnsi="Trebuchet MS" w:cs="Calibri"/>
          <w:sz w:val="22"/>
          <w:szCs w:val="22"/>
        </w:rPr>
        <w:t xml:space="preserve"> faptele de corupție apar la fiecare nivel, permițând acțiuni care degradează mediul înconjurător și împiedică accesul oamenilor la resurse vitale.</w:t>
      </w:r>
    </w:p>
    <w:p w:rsidR="002B197C" w:rsidRPr="00977906" w:rsidRDefault="002B197C"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t>Manifestarea interesului la nivel internațional cu privire la efectele fenomenului corupției asupra mediului înconjurător nu reprezintă un element de noutate. În acest context, spre exemplu, Banca Mondială analizează</w:t>
      </w:r>
      <w:r w:rsidRPr="00977906">
        <w:rPr>
          <w:rFonts w:ascii="Trebuchet MS" w:eastAsia="Calibri" w:hAnsi="Trebuchet MS" w:cs="Calibri"/>
          <w:sz w:val="22"/>
          <w:szCs w:val="22"/>
          <w:vertAlign w:val="superscript"/>
        </w:rPr>
        <w:footnoteReference w:id="19"/>
      </w:r>
      <w:r w:rsidRPr="00977906">
        <w:rPr>
          <w:rFonts w:ascii="Trebuchet MS" w:eastAsia="Calibri" w:hAnsi="Trebuchet MS" w:cs="Calibri"/>
          <w:sz w:val="22"/>
          <w:szCs w:val="22"/>
        </w:rPr>
        <w:t xml:space="preserve"> problema defrișărilor ilegale la nivel mondial, în cadrul unui studiu publicat în 2012. </w:t>
      </w:r>
    </w:p>
    <w:p w:rsidR="00AE54FB" w:rsidRPr="00977906" w:rsidRDefault="00AE54FB" w:rsidP="00977906">
      <w:pPr>
        <w:spacing w:after="120" w:line="276" w:lineRule="auto"/>
        <w:rPr>
          <w:rFonts w:ascii="Trebuchet MS" w:eastAsia="Calibri" w:hAnsi="Trebuchet MS" w:cs="Calibri"/>
          <w:sz w:val="22"/>
          <w:szCs w:val="22"/>
        </w:rPr>
      </w:pPr>
      <w:r w:rsidRPr="00977906">
        <w:rPr>
          <w:rFonts w:ascii="Trebuchet MS" w:eastAsia="Calibri" w:hAnsi="Trebuchet MS" w:cs="Calibri"/>
          <w:sz w:val="22"/>
          <w:szCs w:val="22"/>
        </w:rPr>
        <w:lastRenderedPageBreak/>
        <w:t>Analiza aspectelor sus menționate a condus la alegerea strategică de a suplimenta sectoarele prioritare ale vechiului instrument strategic cu sectorul protecției mediului înconjurător.</w:t>
      </w:r>
    </w:p>
    <w:p w:rsidR="00AE54FB" w:rsidRPr="00977906" w:rsidRDefault="00AE54FB" w:rsidP="00977906">
      <w:pPr>
        <w:spacing w:after="120" w:line="276" w:lineRule="auto"/>
        <w:rPr>
          <w:rFonts w:ascii="Trebuchet MS" w:eastAsia="Calibri" w:hAnsi="Trebuchet MS" w:cs="Calibri"/>
          <w:color w:val="FF0000"/>
          <w:sz w:val="22"/>
          <w:szCs w:val="22"/>
        </w:rPr>
      </w:pPr>
      <w:r w:rsidRPr="00977906">
        <w:rPr>
          <w:rFonts w:ascii="Trebuchet MS" w:eastAsia="Calibri" w:hAnsi="Trebuchet MS" w:cs="Calibri"/>
          <w:sz w:val="22"/>
          <w:szCs w:val="22"/>
        </w:rPr>
        <w:t>Această secțiune reflectă, totodată, cele mai recente recomandări adresate României la nivel internaţional</w:t>
      </w:r>
      <w:r w:rsidRPr="00977906">
        <w:rPr>
          <w:rFonts w:ascii="Trebuchet MS" w:eastAsia="Calibri" w:hAnsi="Trebuchet MS" w:cs="Calibri"/>
          <w:sz w:val="22"/>
          <w:szCs w:val="22"/>
          <w:vertAlign w:val="superscript"/>
        </w:rPr>
        <w:footnoteReference w:id="20"/>
      </w:r>
      <w:r w:rsidRPr="00977906">
        <w:rPr>
          <w:rFonts w:ascii="Trebuchet MS" w:eastAsia="Calibri" w:hAnsi="Trebuchet MS" w:cs="Calibri"/>
          <w:sz w:val="22"/>
          <w:szCs w:val="22"/>
        </w:rPr>
        <w:t>.</w:t>
      </w:r>
    </w:p>
    <w:p w:rsidR="00327FB5" w:rsidRDefault="00327FB5" w:rsidP="00977906">
      <w:pPr>
        <w:spacing w:after="120" w:line="276" w:lineRule="auto"/>
        <w:jc w:val="center"/>
        <w:rPr>
          <w:rFonts w:ascii="Trebuchet MS" w:eastAsia="MS Mincho" w:hAnsi="Trebuchet MS"/>
          <w:b/>
          <w:sz w:val="22"/>
          <w:szCs w:val="22"/>
        </w:rPr>
      </w:pPr>
    </w:p>
    <w:p w:rsidR="007D735E" w:rsidRPr="00977906" w:rsidRDefault="00C97E0B" w:rsidP="00977906">
      <w:pPr>
        <w:spacing w:after="120" w:line="276" w:lineRule="auto"/>
        <w:jc w:val="center"/>
        <w:rPr>
          <w:rFonts w:ascii="Trebuchet MS" w:eastAsia="MS Mincho" w:hAnsi="Trebuchet MS"/>
          <w:b/>
          <w:sz w:val="22"/>
          <w:szCs w:val="22"/>
        </w:rPr>
      </w:pPr>
      <w:r w:rsidRPr="00977906">
        <w:rPr>
          <w:rFonts w:ascii="Trebuchet MS" w:eastAsia="MS Mincho" w:hAnsi="Trebuchet MS"/>
          <w:b/>
          <w:sz w:val="22"/>
          <w:szCs w:val="22"/>
        </w:rPr>
        <w:t>PROTEJAREA PATRIMONIULUI CULTURAL</w:t>
      </w:r>
    </w:p>
    <w:p w:rsidR="00340E12" w:rsidRPr="00977906" w:rsidRDefault="00340E12"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Încadrarea în Strategia Națională Anticorupție a unui obiectiv specific cu privire la protejarea patrimoniului cultural va contribui la consolidarea capacității administrative și creșterea performanței în sectorul public cu atribuții în protejarea patrimoniului cultural prin practici integre, la o mai bună informare și participare a  instituțiilor publice de cultură, a societății civile și a cetățenilor la luarea deciziilor, la o mai bună protejare a obiectivelor de patrimoniu cultural. </w:t>
      </w:r>
    </w:p>
    <w:p w:rsidR="00340E12" w:rsidRPr="00977906" w:rsidRDefault="00340E12"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Activitățile de reglementare, avizare, inventariere, inspecție și control privind starea de conservare a obiectivelor de patrimoniu cultural și intervențiile realizate la acestea trebuie gestionate în mod unitar. Obiectivul specific propus, prin acțiunile sale principale contribuie la o astfel de gestiune unitară a problematicii domeniului. </w:t>
      </w:r>
    </w:p>
    <w:p w:rsidR="00340E12" w:rsidRPr="00977906" w:rsidRDefault="00340E12"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Potrivit Strategiei de Apărare a Țării 2020-2024 „promovarea </w:t>
      </w:r>
      <w:r w:rsidR="00C97E0B" w:rsidRPr="00977906">
        <w:rPr>
          <w:rFonts w:ascii="Trebuchet MS" w:eastAsia="MS Mincho" w:hAnsi="Trebuchet MS"/>
          <w:sz w:val="22"/>
          <w:szCs w:val="22"/>
        </w:rPr>
        <w:t>identității</w:t>
      </w:r>
      <w:r w:rsidRPr="00977906">
        <w:rPr>
          <w:rFonts w:ascii="Trebuchet MS" w:eastAsia="MS Mincho" w:hAnsi="Trebuchet MS"/>
          <w:sz w:val="22"/>
          <w:szCs w:val="22"/>
        </w:rPr>
        <w:t xml:space="preserve"> </w:t>
      </w:r>
      <w:r w:rsidR="00C97E0B" w:rsidRPr="00977906">
        <w:rPr>
          <w:rFonts w:ascii="Trebuchet MS" w:eastAsia="MS Mincho" w:hAnsi="Trebuchet MS"/>
          <w:sz w:val="22"/>
          <w:szCs w:val="22"/>
        </w:rPr>
        <w:t>naționale</w:t>
      </w:r>
      <w:r w:rsidRPr="00977906">
        <w:rPr>
          <w:rFonts w:ascii="Trebuchet MS" w:eastAsia="MS Mincho" w:hAnsi="Trebuchet MS"/>
          <w:sz w:val="22"/>
          <w:szCs w:val="22"/>
        </w:rPr>
        <w:t xml:space="preserve">, inclusiv prin prezervarea şi valorificarea patrimoniului cultural şi natural, precum şi prin încurajarea responsabilă a domeniilor de </w:t>
      </w:r>
      <w:r w:rsidR="00C97E0B" w:rsidRPr="00977906">
        <w:rPr>
          <w:rFonts w:ascii="Trebuchet MS" w:eastAsia="MS Mincho" w:hAnsi="Trebuchet MS"/>
          <w:sz w:val="22"/>
          <w:szCs w:val="22"/>
        </w:rPr>
        <w:t>excelență</w:t>
      </w:r>
      <w:r w:rsidRPr="00977906">
        <w:rPr>
          <w:rFonts w:ascii="Trebuchet MS" w:eastAsia="MS Mincho" w:hAnsi="Trebuchet MS"/>
          <w:sz w:val="22"/>
          <w:szCs w:val="22"/>
        </w:rPr>
        <w:t xml:space="preserve">” este unul dintre obiectivele </w:t>
      </w:r>
      <w:r w:rsidR="00C97E0B" w:rsidRPr="00977906">
        <w:rPr>
          <w:rFonts w:ascii="Trebuchet MS" w:eastAsia="MS Mincho" w:hAnsi="Trebuchet MS"/>
          <w:sz w:val="22"/>
          <w:szCs w:val="22"/>
        </w:rPr>
        <w:t>naționale</w:t>
      </w:r>
      <w:r w:rsidRPr="00977906">
        <w:rPr>
          <w:rFonts w:ascii="Trebuchet MS" w:eastAsia="MS Mincho" w:hAnsi="Trebuchet MS"/>
          <w:sz w:val="22"/>
          <w:szCs w:val="22"/>
        </w:rPr>
        <w:t xml:space="preserve"> de securitate. Strategia de Apărare a Țării 2020-2024, ia în considerare, între riscuri, riscul </w:t>
      </w:r>
      <w:r w:rsidR="00C97E0B" w:rsidRPr="00977906">
        <w:rPr>
          <w:rFonts w:ascii="Trebuchet MS" w:eastAsia="MS Mincho" w:hAnsi="Trebuchet MS"/>
          <w:sz w:val="22"/>
          <w:szCs w:val="22"/>
        </w:rPr>
        <w:t>dispariției</w:t>
      </w:r>
      <w:r w:rsidRPr="00977906">
        <w:rPr>
          <w:rFonts w:ascii="Trebuchet MS" w:eastAsia="MS Mincho" w:hAnsi="Trebuchet MS"/>
          <w:sz w:val="22"/>
          <w:szCs w:val="22"/>
        </w:rPr>
        <w:t xml:space="preserve"> patrimoniului cultural. Potrivit strategiei, acesta „este generat de starea proastă de conservare a unor bunuri culturale imobile, mobile şi imateriale, capacitatea administrativă insuficientă, interese contrare </w:t>
      </w:r>
      <w:r w:rsidR="00C97E0B" w:rsidRPr="00977906">
        <w:rPr>
          <w:rFonts w:ascii="Trebuchet MS" w:eastAsia="MS Mincho" w:hAnsi="Trebuchet MS"/>
          <w:sz w:val="22"/>
          <w:szCs w:val="22"/>
        </w:rPr>
        <w:t>și</w:t>
      </w:r>
      <w:r w:rsidRPr="00977906">
        <w:rPr>
          <w:rFonts w:ascii="Trebuchet MS" w:eastAsia="MS Mincho" w:hAnsi="Trebuchet MS"/>
          <w:sz w:val="22"/>
          <w:szCs w:val="22"/>
        </w:rPr>
        <w:t xml:space="preserve"> </w:t>
      </w:r>
      <w:r w:rsidR="00C97E0B" w:rsidRPr="00977906">
        <w:rPr>
          <w:rFonts w:ascii="Trebuchet MS" w:eastAsia="MS Mincho" w:hAnsi="Trebuchet MS"/>
          <w:sz w:val="22"/>
          <w:szCs w:val="22"/>
        </w:rPr>
        <w:t>necunoaștere</w:t>
      </w:r>
      <w:r w:rsidRPr="00977906">
        <w:rPr>
          <w:rFonts w:ascii="Trebuchet MS" w:eastAsia="MS Mincho" w:hAnsi="Trebuchet MS"/>
          <w:sz w:val="22"/>
          <w:szCs w:val="22"/>
        </w:rPr>
        <w:t xml:space="preserve">, precum şi de factori naturali cu un comportament greu de prevăzut în contextul schimbărilor climatice. Degradarea continuă şi accelerată a patrimoniului cultural poate conduce la pierderea elementelor care definesc atât identitatea </w:t>
      </w:r>
      <w:r w:rsidR="00C97E0B" w:rsidRPr="00977906">
        <w:rPr>
          <w:rFonts w:ascii="Trebuchet MS" w:eastAsia="MS Mincho" w:hAnsi="Trebuchet MS"/>
          <w:sz w:val="22"/>
          <w:szCs w:val="22"/>
        </w:rPr>
        <w:t>națională</w:t>
      </w:r>
      <w:r w:rsidRPr="00977906">
        <w:rPr>
          <w:rFonts w:ascii="Trebuchet MS" w:eastAsia="MS Mincho" w:hAnsi="Trebuchet MS"/>
          <w:sz w:val="22"/>
          <w:szCs w:val="22"/>
        </w:rPr>
        <w:t xml:space="preserve">, cât </w:t>
      </w:r>
      <w:r w:rsidR="00C97E0B" w:rsidRPr="00977906">
        <w:rPr>
          <w:rFonts w:ascii="Trebuchet MS" w:eastAsia="MS Mincho" w:hAnsi="Trebuchet MS"/>
          <w:sz w:val="22"/>
          <w:szCs w:val="22"/>
        </w:rPr>
        <w:t>și</w:t>
      </w:r>
      <w:r w:rsidRPr="00977906">
        <w:rPr>
          <w:rFonts w:ascii="Trebuchet MS" w:eastAsia="MS Mincho" w:hAnsi="Trebuchet MS"/>
          <w:sz w:val="22"/>
          <w:szCs w:val="22"/>
        </w:rPr>
        <w:t xml:space="preserve"> multiculturalitatea patrimoniului din România. (s.n.)”. În acest sens, considerăm oportună acțiunea conjugată a Strategiei Naționale Anticorupție cu cea a Strategiei de Apărare a Țării.</w:t>
      </w:r>
    </w:p>
    <w:p w:rsidR="007D735E" w:rsidRPr="00977906" w:rsidRDefault="00340E12"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Îndeplinirea acestui obiectiv strategic presupune o guvernanță bazată pe integritate, eficiență, transparență și pe participarea cetățenilor la luarea deciziilor publice</w:t>
      </w:r>
      <w:r w:rsidR="00C97E0B" w:rsidRPr="00977906">
        <w:rPr>
          <w:rFonts w:ascii="Trebuchet MS" w:eastAsia="MS Mincho" w:hAnsi="Trebuchet MS"/>
          <w:sz w:val="22"/>
          <w:szCs w:val="22"/>
        </w:rPr>
        <w:t>.</w:t>
      </w:r>
      <w:r w:rsidR="004E6DD9" w:rsidRPr="00977906">
        <w:rPr>
          <w:rFonts w:ascii="Trebuchet MS" w:eastAsia="MS Mincho" w:hAnsi="Trebuchet MS"/>
          <w:color w:val="FF0000"/>
          <w:sz w:val="22"/>
          <w:szCs w:val="22"/>
        </w:rPr>
        <w:t xml:space="preserve"> </w:t>
      </w:r>
    </w:p>
    <w:p w:rsidR="00C97E0B" w:rsidRPr="00977906" w:rsidRDefault="00C97E0B"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Situația existentă reclamă dezvoltarea unui sistem coerent și articulat de competențe, responsabilități, instrumente și resurse, în vederea creşterii integrităţii, reducerii vulnerabilităţilor şi a riscurilor de corupţie în sistemul de evaluare culturală și intervenție asupra patrimoniului cultural.</w:t>
      </w:r>
      <w:r w:rsidR="00871285" w:rsidRPr="00977906">
        <w:rPr>
          <w:rFonts w:ascii="Trebuchet MS" w:eastAsia="MS Mincho" w:hAnsi="Trebuchet MS"/>
          <w:sz w:val="22"/>
          <w:szCs w:val="22"/>
        </w:rPr>
        <w:t xml:space="preserve"> </w:t>
      </w:r>
    </w:p>
    <w:p w:rsidR="00C97E0B" w:rsidRPr="00977906" w:rsidRDefault="00C97E0B"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Capacitatea administrativă în domeniul protejării patrimoniului cultural trebuie consolidată (finanțarea și ocuparea posturilor vacante cu specialiști, pregătirea continuă a funcționarilor), regulamentele de organizare și funcționare ale comisiilor de specialitate în domeniul protejării patrimoniului cultural de pe lângă minister sau serviciile publice deconcentrate ale acestuia trebuie completate cu prevederi privind declararea intereselor și motivarea deciziilor, fiind necesară o unificare a procedurilor la nivelul serviciilor publice deconcentrate.</w:t>
      </w:r>
    </w:p>
    <w:p w:rsidR="004E6DD9" w:rsidRPr="00977906" w:rsidRDefault="00C97E0B"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Totodată, este resimțită nevoia implementării unui sistem electronic de gestiune a atribuțiilor ministerului, serviciilor publice deconcentrate, instituțiilor din subordine în domeniul protejării patrimoniului cultural și a altor entități responsabile.</w:t>
      </w:r>
    </w:p>
    <w:p w:rsidR="007A4160" w:rsidRPr="00977906" w:rsidRDefault="007A4160"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De-a lungul timpului au fost identificate mai multe vulnerabilități ale domeniului cultural, conturate și prin rapoartele organelor de control (Curtea de Conturi, Corpul de control al ministrului etc.), care au dus adesea la diverse incidente de integritate. Multe dintre acestea au avut drept cauză lipsa unei educații anticorupție a persoanelor implicate, precum și lipsa unor instrumente adecvate de </w:t>
      </w:r>
      <w:r w:rsidRPr="00977906">
        <w:rPr>
          <w:rFonts w:ascii="Trebuchet MS" w:eastAsia="MS Mincho" w:hAnsi="Trebuchet MS"/>
          <w:sz w:val="22"/>
          <w:szCs w:val="22"/>
        </w:rPr>
        <w:lastRenderedPageBreak/>
        <w:t>prevenție (cod de etică, proceduri etc.) la nivelul comisiilor de specialitate, serviciilor deconcentrate și al instituțiilor publice de cultură.</w:t>
      </w:r>
    </w:p>
    <w:p w:rsidR="007A4160" w:rsidRPr="00977906" w:rsidRDefault="007A4160"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 xml:space="preserve">În urma implementării SNA 2016-2020 la nivelul Ministerului Culturii, au fost identificate mai multe bune practici </w:t>
      </w:r>
      <w:r w:rsidRPr="00977906">
        <w:rPr>
          <w:rFonts w:ascii="Trebuchet MS" w:eastAsia="MS Mincho" w:hAnsi="Trebuchet MS"/>
          <w:sz w:val="22"/>
          <w:szCs w:val="22"/>
          <w:lang w:val="fr-FR"/>
        </w:rPr>
        <w:t>[</w:t>
      </w:r>
      <w:r w:rsidRPr="00977906">
        <w:rPr>
          <w:rFonts w:ascii="Trebuchet MS" w:eastAsia="MS Mincho" w:hAnsi="Trebuchet MS"/>
          <w:sz w:val="22"/>
          <w:szCs w:val="22"/>
        </w:rPr>
        <w:t>ex.: din Pactul de integritate implementat de către Ministerul Culturii şi consorțiul de organizații neguvernamentale format din Transparency International România (TI-Ro) și Institutul pentru Politici Publice (IPP) în cadrul proiectului E-cultura: Biblioteca digitală a României; proiectul CultureHack - privind reutilizarea datelor deschise din sectorul cultural (Hackathon – competiție cu date deschise), derulat de Ministerul Culturii împreună cu  Secretariatul General al Guvernului şi cu Centrul pentru Inovare Publică], care au dus la creșterea gradului de transparență și prevenire a riscurilor de corupție în domeniul cultural. De asemenea, încadrarea în noua SNA va conduce la posibilitatea continuării şi extinderii ariei de aplicabilitate a bunelor practici în domeniul asigurării transparenței cheltuirii fondurilor publice.</w:t>
      </w:r>
    </w:p>
    <w:p w:rsidR="007A4160" w:rsidRPr="00977906" w:rsidRDefault="007A4160" w:rsidP="00977906">
      <w:pPr>
        <w:spacing w:after="120" w:line="276" w:lineRule="auto"/>
        <w:rPr>
          <w:rFonts w:ascii="Trebuchet MS" w:eastAsia="MS Mincho" w:hAnsi="Trebuchet MS"/>
          <w:sz w:val="22"/>
          <w:szCs w:val="22"/>
        </w:rPr>
      </w:pPr>
      <w:r w:rsidRPr="00977906">
        <w:rPr>
          <w:rFonts w:ascii="Trebuchet MS" w:eastAsia="MS Mincho" w:hAnsi="Trebuchet MS"/>
          <w:sz w:val="22"/>
          <w:szCs w:val="22"/>
        </w:rPr>
        <w:t>Astfel, încadrarea în Strategia Națională Anticorupție a unui obiectiv specific cu privire la domeniul cultural va contribui la identificarea corectă şi eficace a cazurilor de incompatibilități şi conflicte de interese, precum şi a faptelor de corupție, odată cu creșterea gradului de educație anticorupție și informare a publicului cu privire la impactul fenomenului corupției.</w:t>
      </w:r>
    </w:p>
    <w:p w:rsidR="00327FB5" w:rsidRPr="00977906" w:rsidRDefault="00327FB5" w:rsidP="00977906">
      <w:pPr>
        <w:spacing w:after="120" w:line="276" w:lineRule="auto"/>
        <w:rPr>
          <w:rFonts w:ascii="Trebuchet MS" w:hAnsi="Trebuchet MS"/>
          <w:sz w:val="22"/>
          <w:szCs w:val="22"/>
          <w:lang w:eastAsia="ro-RO"/>
        </w:rPr>
      </w:pPr>
    </w:p>
    <w:p w:rsidR="132B7BB0" w:rsidRPr="00977906" w:rsidRDefault="132B7BB0" w:rsidP="00327FB5">
      <w:pPr>
        <w:pStyle w:val="Listparagraf"/>
        <w:numPr>
          <w:ilvl w:val="0"/>
          <w:numId w:val="2"/>
        </w:numPr>
        <w:tabs>
          <w:tab w:val="left" w:pos="284"/>
        </w:tabs>
        <w:spacing w:after="120" w:line="276" w:lineRule="auto"/>
        <w:ind w:left="0" w:firstLine="0"/>
        <w:contextualSpacing w:val="0"/>
        <w:rPr>
          <w:rFonts w:ascii="Trebuchet MS" w:eastAsia="Calibri" w:hAnsi="Trebuchet MS" w:cs="Calibri"/>
          <w:b/>
          <w:bCs/>
          <w:color w:val="0070C0"/>
          <w:sz w:val="22"/>
          <w:szCs w:val="22"/>
          <w:lang w:eastAsia="ro-RO"/>
        </w:rPr>
      </w:pPr>
      <w:r w:rsidRPr="00977906">
        <w:rPr>
          <w:rFonts w:ascii="Trebuchet MS" w:hAnsi="Trebuchet MS"/>
          <w:b/>
          <w:bCs/>
          <w:color w:val="0070C0"/>
          <w:sz w:val="22"/>
          <w:szCs w:val="22"/>
          <w:lang w:eastAsia="ro-RO"/>
        </w:rPr>
        <w:t>CAPACITATEA NAȚIONALĂ DE RĂSPUNS</w:t>
      </w:r>
    </w:p>
    <w:p w:rsidR="00C14D99" w:rsidRPr="00977906" w:rsidRDefault="00A70336" w:rsidP="00977906">
      <w:pPr>
        <w:spacing w:after="120" w:line="276" w:lineRule="auto"/>
        <w:rPr>
          <w:rFonts w:ascii="Trebuchet MS" w:hAnsi="Trebuchet MS"/>
          <w:b/>
          <w:iCs/>
          <w:sz w:val="22"/>
          <w:szCs w:val="22"/>
          <w:lang w:eastAsia="ro-RO"/>
        </w:rPr>
      </w:pPr>
      <w:r w:rsidRPr="00977906">
        <w:rPr>
          <w:rFonts w:ascii="Trebuchet MS" w:hAnsi="Trebuchet MS"/>
          <w:b/>
          <w:iCs/>
          <w:sz w:val="22"/>
          <w:szCs w:val="22"/>
          <w:lang w:eastAsia="ro-RO"/>
        </w:rPr>
        <w:t>D</w:t>
      </w:r>
      <w:r w:rsidR="00BE5213" w:rsidRPr="00977906">
        <w:rPr>
          <w:rFonts w:ascii="Trebuchet MS" w:hAnsi="Trebuchet MS"/>
          <w:b/>
          <w:iCs/>
          <w:sz w:val="22"/>
          <w:szCs w:val="22"/>
          <w:lang w:eastAsia="ro-RO"/>
        </w:rPr>
        <w:t xml:space="preserve">.1. </w:t>
      </w:r>
      <w:r w:rsidR="00CD1ADA" w:rsidRPr="00977906">
        <w:rPr>
          <w:rFonts w:ascii="Trebuchet MS" w:hAnsi="Trebuchet MS"/>
          <w:b/>
          <w:iCs/>
          <w:sz w:val="22"/>
          <w:szCs w:val="22"/>
          <w:lang w:eastAsia="ro-RO"/>
        </w:rPr>
        <w:t xml:space="preserve">Arhitectura </w:t>
      </w:r>
      <w:r w:rsidR="00D60D2B" w:rsidRPr="00977906">
        <w:rPr>
          <w:rFonts w:ascii="Trebuchet MS" w:hAnsi="Trebuchet MS"/>
          <w:b/>
          <w:iCs/>
          <w:sz w:val="22"/>
          <w:szCs w:val="22"/>
          <w:lang w:eastAsia="ro-RO"/>
        </w:rPr>
        <w:t>instituțională</w:t>
      </w:r>
      <w:r w:rsidR="00CD1ADA" w:rsidRPr="00977906">
        <w:rPr>
          <w:rFonts w:ascii="Trebuchet MS" w:hAnsi="Trebuchet MS"/>
          <w:b/>
          <w:iCs/>
          <w:sz w:val="22"/>
          <w:szCs w:val="22"/>
          <w:lang w:eastAsia="ro-RO"/>
        </w:rPr>
        <w:t xml:space="preserve"> </w:t>
      </w:r>
      <w:r w:rsidR="00E57FCC" w:rsidRPr="00977906">
        <w:rPr>
          <w:rFonts w:ascii="Trebuchet MS" w:hAnsi="Trebuchet MS"/>
          <w:b/>
          <w:iCs/>
          <w:sz w:val="22"/>
          <w:szCs w:val="22"/>
          <w:lang w:eastAsia="ro-RO"/>
        </w:rPr>
        <w:t>de</w:t>
      </w:r>
      <w:r w:rsidR="00CD1ADA" w:rsidRPr="00977906">
        <w:rPr>
          <w:rFonts w:ascii="Trebuchet MS" w:hAnsi="Trebuchet MS"/>
          <w:b/>
          <w:iCs/>
          <w:sz w:val="22"/>
          <w:szCs w:val="22"/>
          <w:lang w:eastAsia="ro-RO"/>
        </w:rPr>
        <w:t xml:space="preserve"> </w:t>
      </w:r>
      <w:r w:rsidR="004F4D64" w:rsidRPr="00977906">
        <w:rPr>
          <w:rFonts w:ascii="Trebuchet MS" w:hAnsi="Trebuchet MS"/>
          <w:b/>
          <w:iCs/>
          <w:sz w:val="22"/>
          <w:szCs w:val="22"/>
          <w:lang w:eastAsia="ro-RO"/>
        </w:rPr>
        <w:t>prevenire şi combatere</w:t>
      </w:r>
      <w:r w:rsidR="00E57FCC" w:rsidRPr="00977906">
        <w:rPr>
          <w:rFonts w:ascii="Trebuchet MS" w:hAnsi="Trebuchet MS"/>
          <w:b/>
          <w:iCs/>
          <w:sz w:val="22"/>
          <w:szCs w:val="22"/>
          <w:lang w:eastAsia="ro-RO"/>
        </w:rPr>
        <w:t xml:space="preserve"> </w:t>
      </w:r>
      <w:r w:rsidR="004F4D64" w:rsidRPr="00977906">
        <w:rPr>
          <w:rFonts w:ascii="Trebuchet MS" w:hAnsi="Trebuchet MS"/>
          <w:b/>
          <w:iCs/>
          <w:sz w:val="22"/>
          <w:szCs w:val="22"/>
          <w:lang w:eastAsia="ro-RO"/>
        </w:rPr>
        <w:t>a</w:t>
      </w:r>
      <w:r w:rsidR="00CD1ADA" w:rsidRPr="00977906">
        <w:rPr>
          <w:rFonts w:ascii="Trebuchet MS" w:hAnsi="Trebuchet MS"/>
          <w:b/>
          <w:iCs/>
          <w:sz w:val="22"/>
          <w:szCs w:val="22"/>
          <w:lang w:eastAsia="ro-RO"/>
        </w:rPr>
        <w:t xml:space="preserve"> fenomenului </w:t>
      </w:r>
      <w:r w:rsidR="006E769D" w:rsidRPr="00977906">
        <w:rPr>
          <w:rFonts w:ascii="Trebuchet MS" w:hAnsi="Trebuchet MS"/>
          <w:b/>
          <w:iCs/>
          <w:sz w:val="22"/>
          <w:szCs w:val="22"/>
          <w:lang w:eastAsia="ro-RO"/>
        </w:rPr>
        <w:t>corupției</w:t>
      </w:r>
    </w:p>
    <w:p w:rsidR="006E769D" w:rsidRPr="00977906" w:rsidRDefault="006E769D" w:rsidP="00977906">
      <w:pPr>
        <w:spacing w:after="120" w:line="276" w:lineRule="auto"/>
        <w:rPr>
          <w:rFonts w:ascii="Trebuchet MS" w:hAnsi="Trebuchet MS"/>
          <w:sz w:val="22"/>
          <w:szCs w:val="22"/>
        </w:rPr>
      </w:pPr>
      <w:r w:rsidRPr="00977906">
        <w:rPr>
          <w:rFonts w:ascii="Trebuchet MS" w:hAnsi="Trebuchet MS"/>
          <w:sz w:val="22"/>
          <w:szCs w:val="22"/>
        </w:rPr>
        <w:t xml:space="preserve">În România, principalele instituții publice a căror activitate se încadrează în sfera luptei împotriva corupției sunt următoarele: </w:t>
      </w:r>
      <w:r w:rsidR="004F2C74" w:rsidRPr="00977906">
        <w:rPr>
          <w:rFonts w:ascii="Trebuchet MS" w:hAnsi="Trebuchet MS"/>
          <w:sz w:val="22"/>
          <w:szCs w:val="22"/>
        </w:rPr>
        <w:t>Ministerul Justiției</w:t>
      </w:r>
      <w:r w:rsidR="008E3B89" w:rsidRPr="00977906">
        <w:rPr>
          <w:rFonts w:ascii="Trebuchet MS" w:hAnsi="Trebuchet MS"/>
          <w:sz w:val="22"/>
          <w:szCs w:val="22"/>
        </w:rPr>
        <w:t xml:space="preserve"> (MJ)</w:t>
      </w:r>
      <w:r w:rsidR="004F2C74" w:rsidRPr="00977906">
        <w:rPr>
          <w:rFonts w:ascii="Trebuchet MS" w:hAnsi="Trebuchet MS"/>
          <w:sz w:val="22"/>
          <w:szCs w:val="22"/>
        </w:rPr>
        <w:t xml:space="preserve">, </w:t>
      </w:r>
      <w:r w:rsidR="00B15AB8" w:rsidRPr="00977906">
        <w:rPr>
          <w:rFonts w:ascii="Trebuchet MS" w:hAnsi="Trebuchet MS"/>
          <w:sz w:val="22"/>
          <w:szCs w:val="22"/>
        </w:rPr>
        <w:t xml:space="preserve">Ministerul Afacerilor Interne (MAI), Direcția Generală Anticorupție (DGA), </w:t>
      </w:r>
      <w:r w:rsidRPr="00977906">
        <w:rPr>
          <w:rFonts w:ascii="Trebuchet MS" w:hAnsi="Trebuchet MS"/>
          <w:sz w:val="22"/>
          <w:szCs w:val="22"/>
        </w:rPr>
        <w:t xml:space="preserve">Agenția Națională de Integritate (ANI), </w:t>
      </w:r>
      <w:r w:rsidR="004E6DD9" w:rsidRPr="00977906">
        <w:rPr>
          <w:rFonts w:ascii="Trebuchet MS" w:hAnsi="Trebuchet MS"/>
          <w:sz w:val="22"/>
          <w:szCs w:val="22"/>
        </w:rPr>
        <w:t xml:space="preserve">Parchetul de pe lângă Înalta Curte de Casație și Justiție (PÎCCJ), </w:t>
      </w:r>
      <w:r w:rsidRPr="00977906">
        <w:rPr>
          <w:rFonts w:ascii="Trebuchet MS" w:hAnsi="Trebuchet MS"/>
          <w:sz w:val="22"/>
          <w:szCs w:val="22"/>
        </w:rPr>
        <w:t>Direcția Națională Anticorupție (DNA)</w:t>
      </w:r>
      <w:r w:rsidR="00FD6396" w:rsidRPr="00977906">
        <w:rPr>
          <w:rFonts w:ascii="Trebuchet MS" w:hAnsi="Trebuchet MS"/>
          <w:sz w:val="22"/>
          <w:szCs w:val="22"/>
        </w:rPr>
        <w:t xml:space="preserve"> și Departamentul pentru lupta antifraudă</w:t>
      </w:r>
      <w:r w:rsidR="00C6089F" w:rsidRPr="00977906">
        <w:rPr>
          <w:rFonts w:ascii="Trebuchet MS" w:hAnsi="Trebuchet MS"/>
          <w:sz w:val="22"/>
          <w:szCs w:val="22"/>
        </w:rPr>
        <w:t xml:space="preserve"> (DLAF)</w:t>
      </w:r>
      <w:r w:rsidR="00FD6396" w:rsidRPr="00977906">
        <w:rPr>
          <w:rFonts w:ascii="Trebuchet MS" w:hAnsi="Trebuchet MS"/>
          <w:sz w:val="22"/>
          <w:szCs w:val="22"/>
        </w:rPr>
        <w:t>.</w:t>
      </w:r>
    </w:p>
    <w:p w:rsidR="008E3B89" w:rsidRPr="00977906" w:rsidRDefault="008E3B89" w:rsidP="00977906">
      <w:pPr>
        <w:spacing w:after="120" w:line="276" w:lineRule="auto"/>
        <w:rPr>
          <w:rFonts w:ascii="Trebuchet MS" w:hAnsi="Trebuchet MS"/>
          <w:sz w:val="22"/>
          <w:szCs w:val="22"/>
        </w:rPr>
      </w:pPr>
      <w:r w:rsidRPr="00977906">
        <w:rPr>
          <w:rFonts w:ascii="Trebuchet MS" w:hAnsi="Trebuchet MS"/>
          <w:sz w:val="22"/>
          <w:szCs w:val="22"/>
        </w:rPr>
        <w:t xml:space="preserve">Ca organ al puterii executive, </w:t>
      </w:r>
      <w:r w:rsidRPr="00977906">
        <w:rPr>
          <w:rFonts w:ascii="Trebuchet MS" w:hAnsi="Trebuchet MS"/>
          <w:b/>
          <w:sz w:val="22"/>
          <w:szCs w:val="22"/>
        </w:rPr>
        <w:t>MJ</w:t>
      </w:r>
      <w:r w:rsidRPr="00977906">
        <w:rPr>
          <w:rFonts w:ascii="Trebuchet MS" w:hAnsi="Trebuchet MS"/>
          <w:sz w:val="22"/>
          <w:szCs w:val="22"/>
        </w:rPr>
        <w:t xml:space="preserve"> elaborează politicile publice, strategiile și planurile de acțiune în domeniul justiției, al prevenirii și combaterii corupției și formelor grave de criminalitate, inclusiv prin raportare la obiectivele programului de guvernare. În subordinea Ministerului Justiției, își desfășoară activitatea Agenția Națională de Administrare a Bunurilor Indisponibilizate (ANABI), care are drept scop asigurarea unei creșteri a ratei de executare a ordinelor de confiscare dispuse în materie penală, printr-o administrare eficientă a bunurilor sechestrate care sunt repartizate Agenției de procurori și judecători. </w:t>
      </w:r>
    </w:p>
    <w:p w:rsidR="008E3B89" w:rsidRPr="00977906" w:rsidRDefault="008E3B89" w:rsidP="00977906">
      <w:pPr>
        <w:spacing w:after="120" w:line="276" w:lineRule="auto"/>
        <w:rPr>
          <w:rFonts w:ascii="Trebuchet MS" w:hAnsi="Trebuchet MS"/>
          <w:sz w:val="22"/>
          <w:szCs w:val="22"/>
        </w:rPr>
      </w:pPr>
      <w:r w:rsidRPr="00977906">
        <w:rPr>
          <w:rFonts w:ascii="Trebuchet MS" w:hAnsi="Trebuchet MS"/>
          <w:sz w:val="22"/>
          <w:szCs w:val="22"/>
        </w:rPr>
        <w:t>Implementarea SNA se realizează sub autoritatea și în coordonarea Ministrului Justiției, cu raportare către Guvern. Totodată, pentru sprijinirea procesului de monitorizare și de implementare a măsurilor prevăzute de strategie, Direcția de Prevenire a Criminalității (DPC) din cadrul MJ asigură Secretariatul tehnic al SNA.</w:t>
      </w:r>
    </w:p>
    <w:p w:rsidR="005263C1" w:rsidRPr="00977906" w:rsidRDefault="005263C1" w:rsidP="00977906">
      <w:pPr>
        <w:spacing w:after="120" w:line="276" w:lineRule="auto"/>
        <w:rPr>
          <w:rFonts w:ascii="Trebuchet MS" w:hAnsi="Trebuchet MS"/>
          <w:sz w:val="22"/>
          <w:szCs w:val="22"/>
        </w:rPr>
      </w:pPr>
      <w:r w:rsidRPr="00977906">
        <w:rPr>
          <w:rFonts w:ascii="Trebuchet MS" w:hAnsi="Trebuchet MS"/>
          <w:b/>
          <w:sz w:val="22"/>
          <w:szCs w:val="22"/>
        </w:rPr>
        <w:t>Agenția Națională de Integritate</w:t>
      </w:r>
      <w:r w:rsidRPr="00977906">
        <w:rPr>
          <w:rFonts w:ascii="Trebuchet MS" w:hAnsi="Trebuchet MS"/>
          <w:sz w:val="22"/>
          <w:szCs w:val="22"/>
        </w:rPr>
        <w:t xml:space="preserve"> se ocupă </w:t>
      </w:r>
      <w:r w:rsidR="00D172E0" w:rsidRPr="00977906">
        <w:rPr>
          <w:rFonts w:ascii="Trebuchet MS" w:hAnsi="Trebuchet MS"/>
          <w:sz w:val="22"/>
          <w:szCs w:val="22"/>
        </w:rPr>
        <w:t>de</w:t>
      </w:r>
      <w:r w:rsidRPr="00977906">
        <w:rPr>
          <w:rFonts w:ascii="Trebuchet MS" w:hAnsi="Trebuchet MS"/>
          <w:sz w:val="22"/>
          <w:szCs w:val="22"/>
        </w:rPr>
        <w:t xml:space="preserve"> colectarea, monitorizarea și verificarea declarațiilor de avere și interese, în vederea identificării incompatibilităților, conflictelor de interese și averilor nejustificate. ANI este o instituție autonomă, neaflându-se sub egida vreunei alte autorități sau instituții publice. Agenția monitorizează dacă instituțiile publice şi-au colectat şi publicat declarațiile de avere ale funcționarilor din cadrul lor şi verifică corectitudinea acestora. ANI aplică sancțiuni doar în cazul nedepunerii declarațiilor. În cazul în care descoperă nereguli în declarații, agenția sesizează cazul</w:t>
      </w:r>
      <w:r w:rsidR="00D1218E" w:rsidRPr="00977906">
        <w:rPr>
          <w:rFonts w:ascii="Trebuchet MS" w:hAnsi="Trebuchet MS"/>
          <w:sz w:val="22"/>
          <w:szCs w:val="22"/>
        </w:rPr>
        <w:t xml:space="preserve"> </w:t>
      </w:r>
      <w:r w:rsidRPr="00977906">
        <w:rPr>
          <w:rFonts w:ascii="Trebuchet MS" w:hAnsi="Trebuchet MS"/>
          <w:sz w:val="22"/>
          <w:szCs w:val="22"/>
        </w:rPr>
        <w:t>autorităților competente.</w:t>
      </w:r>
      <w:r w:rsidR="00D1218E" w:rsidRPr="00977906">
        <w:rPr>
          <w:rFonts w:ascii="Trebuchet MS" w:hAnsi="Trebuchet MS"/>
          <w:sz w:val="22"/>
          <w:szCs w:val="22"/>
        </w:rPr>
        <w:t xml:space="preserve"> </w:t>
      </w:r>
    </w:p>
    <w:p w:rsidR="00415A7A" w:rsidRPr="00977906" w:rsidRDefault="002C19C1" w:rsidP="00977906">
      <w:pPr>
        <w:spacing w:after="120" w:line="276" w:lineRule="auto"/>
        <w:rPr>
          <w:rFonts w:ascii="Trebuchet MS" w:hAnsi="Trebuchet MS"/>
          <w:sz w:val="22"/>
          <w:szCs w:val="22"/>
        </w:rPr>
      </w:pPr>
      <w:r w:rsidRPr="00977906">
        <w:rPr>
          <w:rFonts w:ascii="Trebuchet MS" w:hAnsi="Trebuchet MS"/>
          <w:b/>
          <w:bCs/>
          <w:sz w:val="22"/>
          <w:szCs w:val="22"/>
        </w:rPr>
        <w:t>Ministerul Public</w:t>
      </w:r>
      <w:r w:rsidR="00415A7A" w:rsidRPr="00977906">
        <w:rPr>
          <w:rFonts w:ascii="Trebuchet MS" w:hAnsi="Trebuchet MS"/>
          <w:sz w:val="22"/>
          <w:szCs w:val="22"/>
        </w:rPr>
        <w:t xml:space="preserve"> instrumentează cazurile de mică corupție, prin </w:t>
      </w:r>
      <w:r w:rsidR="005B40A0" w:rsidRPr="00977906">
        <w:rPr>
          <w:rFonts w:ascii="Trebuchet MS" w:hAnsi="Trebuchet MS"/>
          <w:sz w:val="22"/>
          <w:szCs w:val="22"/>
        </w:rPr>
        <w:t>p</w:t>
      </w:r>
      <w:r w:rsidR="00415A7A" w:rsidRPr="00977906">
        <w:rPr>
          <w:rFonts w:ascii="Trebuchet MS" w:hAnsi="Trebuchet MS"/>
          <w:sz w:val="22"/>
          <w:szCs w:val="22"/>
        </w:rPr>
        <w:t xml:space="preserve">archetele de pe lângă tribunale, </w:t>
      </w:r>
      <w:r w:rsidR="005B40A0" w:rsidRPr="00977906">
        <w:rPr>
          <w:rFonts w:ascii="Trebuchet MS" w:hAnsi="Trebuchet MS"/>
          <w:sz w:val="22"/>
          <w:szCs w:val="22"/>
        </w:rPr>
        <w:t>p</w:t>
      </w:r>
      <w:r w:rsidR="00415A7A" w:rsidRPr="00977906">
        <w:rPr>
          <w:rFonts w:ascii="Trebuchet MS" w:hAnsi="Trebuchet MS"/>
          <w:sz w:val="22"/>
          <w:szCs w:val="22"/>
        </w:rPr>
        <w:t xml:space="preserve">archetele de pe lângă tribunalele specializate, parchetele militare,  precum și prin </w:t>
      </w:r>
      <w:r w:rsidR="005B40A0" w:rsidRPr="00977906">
        <w:rPr>
          <w:rFonts w:ascii="Trebuchet MS" w:hAnsi="Trebuchet MS"/>
          <w:sz w:val="22"/>
          <w:szCs w:val="22"/>
        </w:rPr>
        <w:t>p</w:t>
      </w:r>
      <w:r w:rsidR="00415A7A" w:rsidRPr="00977906">
        <w:rPr>
          <w:rFonts w:ascii="Trebuchet MS" w:hAnsi="Trebuchet MS"/>
          <w:sz w:val="22"/>
          <w:szCs w:val="22"/>
        </w:rPr>
        <w:t>archetele de pe lângă curțile de apel.</w:t>
      </w:r>
    </w:p>
    <w:p w:rsidR="006E769D" w:rsidRPr="00D57289" w:rsidRDefault="004F2C74" w:rsidP="00977906">
      <w:pPr>
        <w:spacing w:after="120" w:line="276" w:lineRule="auto"/>
        <w:rPr>
          <w:rFonts w:ascii="Trebuchet MS" w:hAnsi="Trebuchet MS"/>
          <w:sz w:val="22"/>
          <w:szCs w:val="22"/>
        </w:rPr>
      </w:pPr>
      <w:r w:rsidRPr="00977906">
        <w:rPr>
          <w:rFonts w:ascii="Trebuchet MS" w:hAnsi="Trebuchet MS"/>
          <w:b/>
          <w:sz w:val="22"/>
          <w:szCs w:val="22"/>
        </w:rPr>
        <w:t>Direcția</w:t>
      </w:r>
      <w:r w:rsidR="006E769D" w:rsidRPr="00977906">
        <w:rPr>
          <w:rFonts w:ascii="Trebuchet MS" w:hAnsi="Trebuchet MS"/>
          <w:b/>
          <w:sz w:val="22"/>
          <w:szCs w:val="22"/>
        </w:rPr>
        <w:t xml:space="preserve"> </w:t>
      </w:r>
      <w:r w:rsidRPr="00977906">
        <w:rPr>
          <w:rFonts w:ascii="Trebuchet MS" w:hAnsi="Trebuchet MS"/>
          <w:b/>
          <w:sz w:val="22"/>
          <w:szCs w:val="22"/>
        </w:rPr>
        <w:t>Națională</w:t>
      </w:r>
      <w:r w:rsidR="006E769D" w:rsidRPr="00977906">
        <w:rPr>
          <w:rFonts w:ascii="Trebuchet MS" w:hAnsi="Trebuchet MS"/>
          <w:b/>
          <w:sz w:val="22"/>
          <w:szCs w:val="22"/>
        </w:rPr>
        <w:t xml:space="preserve"> </w:t>
      </w:r>
      <w:r w:rsidRPr="00977906">
        <w:rPr>
          <w:rFonts w:ascii="Trebuchet MS" w:hAnsi="Trebuchet MS"/>
          <w:b/>
          <w:sz w:val="22"/>
          <w:szCs w:val="22"/>
        </w:rPr>
        <w:t>Anticorupție</w:t>
      </w:r>
      <w:r w:rsidR="006E769D" w:rsidRPr="00977906">
        <w:rPr>
          <w:rFonts w:ascii="Trebuchet MS" w:hAnsi="Trebuchet MS"/>
          <w:sz w:val="22"/>
          <w:szCs w:val="22"/>
        </w:rPr>
        <w:t xml:space="preserve"> este o structură de parchet specializată în combaterea corupției mari și medii. Este creată ca un instrument necesar în descoperirea, investigarea și aducerea în fața instanței a cazurilor de corupție medie și mare. Prin activitatea sa, contribuie la reducerea corupției, </w:t>
      </w:r>
      <w:r w:rsidR="006E769D" w:rsidRPr="00977906">
        <w:rPr>
          <w:rFonts w:ascii="Trebuchet MS" w:hAnsi="Trebuchet MS"/>
          <w:sz w:val="22"/>
          <w:szCs w:val="22"/>
        </w:rPr>
        <w:lastRenderedPageBreak/>
        <w:t>în sprijinul unei societăți democratice apropiate de valorile europene. DNA este o entitate independentă în raport cu instanțele judecătorești, cu parchetele de pe lângă acestea, precum și în relațiile cu celelalte autorități publice.</w:t>
      </w:r>
    </w:p>
    <w:p w:rsidR="00853B11" w:rsidRPr="00D57289" w:rsidRDefault="00853B11" w:rsidP="002C4181">
      <w:pPr>
        <w:spacing w:after="120" w:line="276" w:lineRule="auto"/>
        <w:rPr>
          <w:rFonts w:ascii="Trebuchet MS" w:hAnsi="Trebuchet MS"/>
          <w:sz w:val="22"/>
          <w:szCs w:val="22"/>
        </w:rPr>
      </w:pPr>
      <w:r w:rsidRPr="00D57289">
        <w:rPr>
          <w:rFonts w:ascii="Trebuchet MS" w:hAnsi="Trebuchet MS"/>
          <w:b/>
          <w:sz w:val="22"/>
          <w:szCs w:val="22"/>
        </w:rPr>
        <w:t>Ministerul Afacerilor Interne</w:t>
      </w:r>
      <w:r w:rsidRPr="00D57289">
        <w:rPr>
          <w:rFonts w:ascii="Trebuchet MS" w:hAnsi="Trebuchet MS"/>
          <w:sz w:val="22"/>
          <w:szCs w:val="22"/>
        </w:rPr>
        <w:t xml:space="preserve"> elaborează politici publice în materie și are în subordine o structură care abordează în mod specializat diferite segmente ale activității de </w:t>
      </w:r>
      <w:r w:rsidR="002C4181" w:rsidRPr="00D57289">
        <w:rPr>
          <w:rFonts w:ascii="Trebuchet MS" w:hAnsi="Trebuchet MS"/>
          <w:sz w:val="22"/>
          <w:szCs w:val="22"/>
        </w:rPr>
        <w:t xml:space="preserve">prevenire </w:t>
      </w:r>
      <w:proofErr w:type="spellStart"/>
      <w:r w:rsidR="002C4181" w:rsidRPr="00D57289">
        <w:rPr>
          <w:rFonts w:ascii="Trebuchet MS" w:hAnsi="Trebuchet MS"/>
          <w:sz w:val="22"/>
          <w:szCs w:val="22"/>
        </w:rPr>
        <w:t>şi</w:t>
      </w:r>
      <w:proofErr w:type="spellEnd"/>
      <w:r w:rsidR="002C4181" w:rsidRPr="00D57289">
        <w:rPr>
          <w:rFonts w:ascii="Trebuchet MS" w:hAnsi="Trebuchet MS"/>
          <w:sz w:val="22"/>
          <w:szCs w:val="22"/>
        </w:rPr>
        <w:t xml:space="preserve"> </w:t>
      </w:r>
      <w:r w:rsidRPr="00D57289">
        <w:rPr>
          <w:rFonts w:ascii="Trebuchet MS" w:hAnsi="Trebuchet MS"/>
          <w:sz w:val="22"/>
          <w:szCs w:val="22"/>
        </w:rPr>
        <w:t xml:space="preserve">combatere a corupției. </w:t>
      </w:r>
      <w:r w:rsidRPr="00D57289">
        <w:rPr>
          <w:rFonts w:ascii="Trebuchet MS" w:hAnsi="Trebuchet MS"/>
          <w:b/>
          <w:sz w:val="22"/>
          <w:szCs w:val="22"/>
        </w:rPr>
        <w:t>Direcția Generală Anticorupție</w:t>
      </w:r>
      <w:r w:rsidRPr="00D57289">
        <w:rPr>
          <w:rFonts w:ascii="Trebuchet MS" w:hAnsi="Trebuchet MS"/>
          <w:sz w:val="22"/>
          <w:szCs w:val="22"/>
        </w:rPr>
        <w:t xml:space="preserve"> exercită atribuții de prevenire și combatere a corupției la nivelul MAI, desfășurând activități de investigare și cercetare a faptelor de corupție săvârșite de personalul MAI.</w:t>
      </w:r>
      <w:r w:rsidR="002C4181" w:rsidRPr="00D57289">
        <w:rPr>
          <w:rFonts w:ascii="Trebuchet MS" w:hAnsi="Trebuchet MS"/>
          <w:sz w:val="22"/>
          <w:szCs w:val="22"/>
        </w:rPr>
        <w:t xml:space="preserve"> DGA a sprijinit PÎCCJ și DNA în activitatea de instrumentare</w:t>
      </w:r>
      <w:r w:rsidR="00F719A9" w:rsidRPr="00D57289">
        <w:rPr>
          <w:rFonts w:ascii="Trebuchet MS" w:hAnsi="Trebuchet MS"/>
          <w:sz w:val="22"/>
          <w:szCs w:val="22"/>
        </w:rPr>
        <w:t xml:space="preserve"> </w:t>
      </w:r>
      <w:r w:rsidR="002C4181" w:rsidRPr="00D57289">
        <w:rPr>
          <w:rFonts w:ascii="Trebuchet MS" w:hAnsi="Trebuchet MS"/>
          <w:sz w:val="22"/>
          <w:szCs w:val="22"/>
        </w:rPr>
        <w:t xml:space="preserve">a unor dosare penale complexe, iar decizia Înaltei Curți de Casație și Justiție nr. 21 din 07 iulie 2020 a clarificat sfera de competență a acestei instituții. Totuși, în perspectivă, este necesară </w:t>
      </w:r>
      <w:r w:rsidR="00F719A9" w:rsidRPr="00D57289">
        <w:rPr>
          <w:rFonts w:ascii="Trebuchet MS" w:hAnsi="Trebuchet MS"/>
          <w:sz w:val="22"/>
          <w:szCs w:val="22"/>
        </w:rPr>
        <w:t xml:space="preserve">analizarea și, după caz, </w:t>
      </w:r>
      <w:r w:rsidR="002C4181" w:rsidRPr="00D57289">
        <w:rPr>
          <w:rFonts w:ascii="Trebuchet MS" w:hAnsi="Trebuchet MS"/>
          <w:sz w:val="22"/>
          <w:szCs w:val="22"/>
        </w:rPr>
        <w:t>revizuirea cadrului normativ și de funcționare a DGA, pentru adaptarea capacității operaționale la tendințele și dinamica fenomenului de corupție.</w:t>
      </w:r>
    </w:p>
    <w:p w:rsidR="00B15AB8" w:rsidRPr="00977906" w:rsidRDefault="00B15AB8" w:rsidP="00977906">
      <w:pPr>
        <w:spacing w:after="120" w:line="276" w:lineRule="auto"/>
        <w:rPr>
          <w:rFonts w:ascii="Trebuchet MS" w:hAnsi="Trebuchet MS"/>
          <w:sz w:val="22"/>
          <w:szCs w:val="22"/>
        </w:rPr>
      </w:pPr>
      <w:r w:rsidRPr="00977906">
        <w:rPr>
          <w:rFonts w:ascii="Trebuchet MS" w:hAnsi="Trebuchet MS"/>
          <w:b/>
          <w:sz w:val="22"/>
          <w:szCs w:val="22"/>
        </w:rPr>
        <w:t>Departamentul pentru lupta antifraudă</w:t>
      </w:r>
      <w:r w:rsidRPr="00977906">
        <w:rPr>
          <w:rFonts w:ascii="Trebuchet MS" w:hAnsi="Trebuchet MS"/>
          <w:sz w:val="22"/>
          <w:szCs w:val="22"/>
        </w:rPr>
        <w:t xml:space="preserve"> se organizează ca structură cu personalitate juridică în cadrul aparatului de lucru al Guvernului, acesta îndeplinind următoarele funcții: </w:t>
      </w:r>
    </w:p>
    <w:p w:rsidR="00B15AB8" w:rsidRPr="00977906" w:rsidRDefault="00B15AB8" w:rsidP="00977906">
      <w:pPr>
        <w:spacing w:after="120" w:line="276" w:lineRule="auto"/>
        <w:rPr>
          <w:rFonts w:ascii="Trebuchet MS" w:hAnsi="Trebuchet MS"/>
          <w:sz w:val="22"/>
          <w:szCs w:val="22"/>
        </w:rPr>
      </w:pPr>
      <w:r w:rsidRPr="00977906">
        <w:rPr>
          <w:rFonts w:ascii="Trebuchet MS" w:hAnsi="Trebuchet MS"/>
          <w:sz w:val="22"/>
          <w:szCs w:val="22"/>
        </w:rPr>
        <w:t xml:space="preserve">a) funcția de coordonare a luptei antifraudă, în scopul asigurării unei protecții efective și echivalente a intereselor financiare ale Uniunii Europene în România;  </w:t>
      </w:r>
    </w:p>
    <w:p w:rsidR="00B15AB8" w:rsidRPr="00977906" w:rsidRDefault="00B15AB8" w:rsidP="00977906">
      <w:pPr>
        <w:spacing w:after="120" w:line="276" w:lineRule="auto"/>
        <w:rPr>
          <w:rFonts w:ascii="Trebuchet MS" w:hAnsi="Trebuchet MS"/>
          <w:sz w:val="22"/>
          <w:szCs w:val="22"/>
        </w:rPr>
      </w:pPr>
      <w:r w:rsidRPr="00977906">
        <w:rPr>
          <w:rFonts w:ascii="Trebuchet MS" w:hAnsi="Trebuchet MS"/>
          <w:sz w:val="22"/>
          <w:szCs w:val="22"/>
        </w:rPr>
        <w:t>b) funcția de control, în scopul identificării de nereguli, fraude și alte activități ilicite ce aduc atingere intereselor financiare ale Uniunii Europene în România.</w:t>
      </w:r>
    </w:p>
    <w:p w:rsidR="00AD78F5" w:rsidRPr="00977906" w:rsidRDefault="00B15AB8" w:rsidP="00977906">
      <w:pPr>
        <w:spacing w:after="120" w:line="276" w:lineRule="auto"/>
        <w:rPr>
          <w:rFonts w:ascii="Trebuchet MS" w:hAnsi="Trebuchet MS"/>
          <w:sz w:val="22"/>
          <w:szCs w:val="22"/>
        </w:rPr>
      </w:pPr>
      <w:r w:rsidRPr="00977906">
        <w:rPr>
          <w:rFonts w:ascii="Trebuchet MS" w:hAnsi="Trebuchet MS"/>
          <w:sz w:val="22"/>
          <w:szCs w:val="22"/>
        </w:rPr>
        <w:t xml:space="preserve">Având în vedere componenta de prevenire și educație a acestui demers strategic, implementarea măsurilor necesită sprijinul punctual și al altor parteneri instituționali, precum: Ministerul Muncii și Protecției Sociale, Ministerul Educației, Ministerul Sănătății și Ministerul </w:t>
      </w:r>
      <w:r w:rsidR="005E2EB4" w:rsidRPr="00977906">
        <w:rPr>
          <w:rFonts w:ascii="Trebuchet MS" w:hAnsi="Trebuchet MS"/>
          <w:sz w:val="22"/>
          <w:szCs w:val="22"/>
        </w:rPr>
        <w:t xml:space="preserve">Dezvoltării, </w:t>
      </w:r>
      <w:r w:rsidRPr="00977906">
        <w:rPr>
          <w:rFonts w:ascii="Trebuchet MS" w:hAnsi="Trebuchet MS"/>
          <w:sz w:val="22"/>
          <w:szCs w:val="22"/>
        </w:rPr>
        <w:t>Lucrărilor Publice</w:t>
      </w:r>
      <w:r w:rsidR="005E2EB4" w:rsidRPr="00977906">
        <w:rPr>
          <w:rFonts w:ascii="Trebuchet MS" w:hAnsi="Trebuchet MS"/>
          <w:sz w:val="22"/>
          <w:szCs w:val="22"/>
        </w:rPr>
        <w:t xml:space="preserve"> </w:t>
      </w:r>
      <w:r w:rsidRPr="00977906">
        <w:rPr>
          <w:rFonts w:ascii="Trebuchet MS" w:hAnsi="Trebuchet MS"/>
          <w:sz w:val="22"/>
          <w:szCs w:val="22"/>
        </w:rPr>
        <w:t>și Administrației.</w:t>
      </w:r>
    </w:p>
    <w:p w:rsidR="005661C9" w:rsidRPr="00977906" w:rsidRDefault="005661C9" w:rsidP="00977906">
      <w:pPr>
        <w:spacing w:after="120" w:line="276" w:lineRule="auto"/>
        <w:rPr>
          <w:rFonts w:ascii="Trebuchet MS" w:hAnsi="Trebuchet MS"/>
          <w:color w:val="FF0000"/>
          <w:sz w:val="22"/>
          <w:szCs w:val="22"/>
        </w:rPr>
      </w:pPr>
      <w:r w:rsidRPr="00977906">
        <w:rPr>
          <w:rFonts w:ascii="Trebuchet MS" w:hAnsi="Trebuchet MS"/>
          <w:b/>
          <w:sz w:val="22"/>
          <w:szCs w:val="22"/>
        </w:rPr>
        <w:t>Corpul de control al prim-ministrului</w:t>
      </w:r>
      <w:r w:rsidR="004716B5" w:rsidRPr="00977906">
        <w:rPr>
          <w:rFonts w:ascii="Trebuchet MS" w:hAnsi="Trebuchet MS"/>
          <w:b/>
          <w:sz w:val="22"/>
          <w:szCs w:val="22"/>
        </w:rPr>
        <w:t xml:space="preserve">, </w:t>
      </w:r>
      <w:r w:rsidRPr="00977906">
        <w:rPr>
          <w:rFonts w:ascii="Trebuchet MS" w:hAnsi="Trebuchet MS"/>
          <w:sz w:val="22"/>
          <w:szCs w:val="22"/>
        </w:rPr>
        <w:t xml:space="preserve">structură în cadrul aparatului de lucru al Guvernului, desfășoară activități de control administrativ constând în verificarea </w:t>
      </w:r>
      <w:r w:rsidR="004716B5" w:rsidRPr="00977906">
        <w:rPr>
          <w:rFonts w:ascii="Trebuchet MS" w:hAnsi="Trebuchet MS"/>
          <w:sz w:val="22"/>
          <w:szCs w:val="22"/>
        </w:rPr>
        <w:t xml:space="preserve">respectării dispozițiilor legale referitoare la organizare şi </w:t>
      </w:r>
      <w:r w:rsidR="00C2221A" w:rsidRPr="00977906">
        <w:rPr>
          <w:rFonts w:ascii="Trebuchet MS" w:hAnsi="Trebuchet MS"/>
          <w:sz w:val="22"/>
          <w:szCs w:val="22"/>
        </w:rPr>
        <w:t>funcționare</w:t>
      </w:r>
      <w:r w:rsidR="004716B5" w:rsidRPr="00977906">
        <w:rPr>
          <w:rFonts w:ascii="Trebuchet MS" w:hAnsi="Trebuchet MS"/>
          <w:sz w:val="22"/>
          <w:szCs w:val="22"/>
        </w:rPr>
        <w:t xml:space="preserve">, respectiv la îndeplinirea </w:t>
      </w:r>
      <w:r w:rsidR="00C2221A" w:rsidRPr="00977906">
        <w:rPr>
          <w:rFonts w:ascii="Trebuchet MS" w:hAnsi="Trebuchet MS"/>
          <w:sz w:val="22"/>
          <w:szCs w:val="22"/>
        </w:rPr>
        <w:t>atribuțiilor</w:t>
      </w:r>
      <w:r w:rsidR="004716B5" w:rsidRPr="00977906">
        <w:rPr>
          <w:rFonts w:ascii="Trebuchet MS" w:hAnsi="Trebuchet MS"/>
          <w:sz w:val="22"/>
          <w:szCs w:val="22"/>
        </w:rPr>
        <w:t xml:space="preserve"> generale şi specifice </w:t>
      </w:r>
      <w:r w:rsidR="00C2221A" w:rsidRPr="00977906">
        <w:rPr>
          <w:rFonts w:ascii="Trebuchet MS" w:hAnsi="Trebuchet MS"/>
          <w:sz w:val="22"/>
          <w:szCs w:val="22"/>
        </w:rPr>
        <w:t xml:space="preserve">aparţinând </w:t>
      </w:r>
      <w:r w:rsidR="004716B5" w:rsidRPr="00977906">
        <w:rPr>
          <w:rFonts w:ascii="Trebuchet MS" w:hAnsi="Trebuchet MS"/>
          <w:sz w:val="22"/>
          <w:szCs w:val="22"/>
        </w:rPr>
        <w:t>entităților</w:t>
      </w:r>
      <w:r w:rsidRPr="00977906">
        <w:rPr>
          <w:rFonts w:ascii="Trebuchet MS" w:hAnsi="Trebuchet MS"/>
          <w:sz w:val="22"/>
          <w:szCs w:val="22"/>
        </w:rPr>
        <w:t xml:space="preserve"> publice controlate, având ca scop depistarea eventualelor abateri</w:t>
      </w:r>
      <w:r w:rsidR="004716B5" w:rsidRPr="00977906">
        <w:rPr>
          <w:rFonts w:ascii="Trebuchet MS" w:hAnsi="Trebuchet MS"/>
          <w:sz w:val="22"/>
          <w:szCs w:val="22"/>
        </w:rPr>
        <w:t>.</w:t>
      </w:r>
    </w:p>
    <w:p w:rsidR="58E6828A" w:rsidRPr="00977906" w:rsidRDefault="00A70336" w:rsidP="00977906">
      <w:pPr>
        <w:spacing w:after="120" w:line="276" w:lineRule="auto"/>
        <w:rPr>
          <w:rFonts w:ascii="Trebuchet MS" w:eastAsia="Calibri" w:hAnsi="Trebuchet MS" w:cs="Calibri"/>
          <w:b/>
          <w:bCs/>
          <w:sz w:val="22"/>
          <w:szCs w:val="22"/>
        </w:rPr>
      </w:pPr>
      <w:r w:rsidRPr="00977906">
        <w:rPr>
          <w:rFonts w:ascii="Trebuchet MS" w:eastAsia="Calibri" w:hAnsi="Trebuchet MS" w:cs="Calibri"/>
          <w:b/>
          <w:bCs/>
          <w:sz w:val="22"/>
          <w:szCs w:val="22"/>
        </w:rPr>
        <w:t>D</w:t>
      </w:r>
      <w:r w:rsidR="00BE5213" w:rsidRPr="00977906">
        <w:rPr>
          <w:rFonts w:ascii="Trebuchet MS" w:eastAsia="Calibri" w:hAnsi="Trebuchet MS" w:cs="Calibri"/>
          <w:b/>
          <w:bCs/>
          <w:sz w:val="22"/>
          <w:szCs w:val="22"/>
        </w:rPr>
        <w:t xml:space="preserve">.2. </w:t>
      </w:r>
      <w:r w:rsidR="58E6828A" w:rsidRPr="00977906">
        <w:rPr>
          <w:rFonts w:ascii="Trebuchet MS" w:eastAsia="Calibri" w:hAnsi="Trebuchet MS" w:cs="Calibri"/>
          <w:b/>
          <w:bCs/>
          <w:sz w:val="22"/>
          <w:szCs w:val="22"/>
        </w:rPr>
        <w:t xml:space="preserve">Limite </w:t>
      </w:r>
      <w:r w:rsidR="00D92E65" w:rsidRPr="00977906">
        <w:rPr>
          <w:rFonts w:ascii="Trebuchet MS" w:eastAsia="Calibri" w:hAnsi="Trebuchet MS" w:cs="Calibri"/>
          <w:b/>
          <w:bCs/>
          <w:sz w:val="22"/>
          <w:szCs w:val="22"/>
        </w:rPr>
        <w:t>de acțiune</w:t>
      </w:r>
      <w:r w:rsidR="58E6828A" w:rsidRPr="00977906">
        <w:rPr>
          <w:rFonts w:ascii="Trebuchet MS" w:eastAsia="Calibri" w:hAnsi="Trebuchet MS" w:cs="Calibri"/>
          <w:b/>
          <w:bCs/>
          <w:sz w:val="22"/>
          <w:szCs w:val="22"/>
        </w:rPr>
        <w:t xml:space="preserve"> ce afectează capacitatea națională de </w:t>
      </w:r>
      <w:r w:rsidR="004F4D64" w:rsidRPr="00977906">
        <w:rPr>
          <w:rFonts w:ascii="Trebuchet MS" w:eastAsia="Calibri" w:hAnsi="Trebuchet MS" w:cs="Calibri"/>
          <w:b/>
          <w:bCs/>
          <w:sz w:val="22"/>
          <w:szCs w:val="22"/>
        </w:rPr>
        <w:t xml:space="preserve">prevenire </w:t>
      </w:r>
      <w:r w:rsidR="00C10F79" w:rsidRPr="00977906">
        <w:rPr>
          <w:rFonts w:ascii="Trebuchet MS" w:eastAsia="Calibri" w:hAnsi="Trebuchet MS" w:cs="Calibri"/>
          <w:b/>
          <w:bCs/>
          <w:sz w:val="22"/>
          <w:szCs w:val="22"/>
        </w:rPr>
        <w:t>și</w:t>
      </w:r>
      <w:r w:rsidR="004F4D64" w:rsidRPr="00977906">
        <w:rPr>
          <w:rFonts w:ascii="Trebuchet MS" w:eastAsia="Calibri" w:hAnsi="Trebuchet MS" w:cs="Calibri"/>
          <w:b/>
          <w:bCs/>
          <w:sz w:val="22"/>
          <w:szCs w:val="22"/>
        </w:rPr>
        <w:t xml:space="preserve"> combatere</w:t>
      </w:r>
      <w:r w:rsidR="58E6828A" w:rsidRPr="00977906">
        <w:rPr>
          <w:rFonts w:ascii="Trebuchet MS" w:eastAsia="Calibri" w:hAnsi="Trebuchet MS" w:cs="Calibri"/>
          <w:b/>
          <w:bCs/>
          <w:sz w:val="22"/>
          <w:szCs w:val="22"/>
        </w:rPr>
        <w:t xml:space="preserve"> </w:t>
      </w:r>
      <w:r w:rsidRPr="00977906">
        <w:rPr>
          <w:rFonts w:ascii="Trebuchet MS" w:eastAsia="Calibri" w:hAnsi="Trebuchet MS" w:cs="Calibri"/>
          <w:b/>
          <w:bCs/>
          <w:sz w:val="22"/>
          <w:szCs w:val="22"/>
        </w:rPr>
        <w:t xml:space="preserve">a </w:t>
      </w:r>
      <w:r w:rsidR="00457609" w:rsidRPr="00977906">
        <w:rPr>
          <w:rFonts w:ascii="Trebuchet MS" w:eastAsia="Calibri" w:hAnsi="Trebuchet MS" w:cs="Calibri"/>
          <w:b/>
          <w:bCs/>
          <w:sz w:val="22"/>
          <w:szCs w:val="22"/>
        </w:rPr>
        <w:t>corupției</w:t>
      </w:r>
    </w:p>
    <w:p w:rsidR="00A70336" w:rsidRPr="00977906" w:rsidRDefault="00A70336" w:rsidP="00977906">
      <w:pPr>
        <w:spacing w:after="120" w:line="276" w:lineRule="auto"/>
        <w:rPr>
          <w:rFonts w:ascii="Trebuchet MS" w:eastAsia="Calibri" w:hAnsi="Trebuchet MS" w:cs="Calibri"/>
          <w:sz w:val="22"/>
          <w:szCs w:val="22"/>
        </w:rPr>
      </w:pPr>
    </w:p>
    <w:p w:rsidR="002B197C" w:rsidRPr="00977906" w:rsidRDefault="002B197C"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t xml:space="preserve">Lipsa asumării </w:t>
      </w:r>
      <w:r w:rsidRPr="00977906">
        <w:rPr>
          <w:rFonts w:ascii="Trebuchet MS" w:hAnsi="Trebuchet MS"/>
          <w:bCs/>
          <w:sz w:val="22"/>
          <w:szCs w:val="22"/>
          <w:lang w:eastAsia="ro-RO"/>
        </w:rPr>
        <w:t>de către palierul politic a agendei naționale anticorupție și a angajamentului de a nu afecta cadrul legislativ și instituțional din domeniul anticorupției</w:t>
      </w:r>
      <w:r w:rsidR="005E03F8" w:rsidRPr="00977906">
        <w:rPr>
          <w:rFonts w:ascii="Trebuchet MS" w:hAnsi="Trebuchet MS"/>
          <w:bCs/>
          <w:sz w:val="22"/>
          <w:szCs w:val="22"/>
          <w:lang w:eastAsia="ro-RO"/>
        </w:rPr>
        <w:t>;</w:t>
      </w:r>
    </w:p>
    <w:p w:rsidR="00457609" w:rsidRPr="00977906" w:rsidRDefault="00457609"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t xml:space="preserve">Raportarea neunitară a incidentelor de integritate și asumarea unor abordări formaliste privind măsurile de remediere a acestora; </w:t>
      </w:r>
    </w:p>
    <w:p w:rsidR="0045695B" w:rsidRPr="00977906" w:rsidRDefault="00A70336"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t xml:space="preserve">Necesitatea consolidării structurilor de prevenire la nivelul </w:t>
      </w:r>
      <w:r w:rsidR="00457609" w:rsidRPr="00977906">
        <w:rPr>
          <w:rFonts w:ascii="Trebuchet MS" w:eastAsia="Calibri" w:hAnsi="Trebuchet MS" w:cs="Calibri"/>
          <w:sz w:val="22"/>
          <w:szCs w:val="22"/>
        </w:rPr>
        <w:t>instituțiilor</w:t>
      </w:r>
      <w:r w:rsidRPr="00977906">
        <w:rPr>
          <w:rFonts w:ascii="Trebuchet MS" w:eastAsia="Calibri" w:hAnsi="Trebuchet MS" w:cs="Calibri"/>
          <w:sz w:val="22"/>
          <w:szCs w:val="22"/>
        </w:rPr>
        <w:t xml:space="preserve"> publice, precum </w:t>
      </w:r>
      <w:r w:rsidR="00457609" w:rsidRPr="00977906">
        <w:rPr>
          <w:rFonts w:ascii="Trebuchet MS" w:eastAsia="Calibri" w:hAnsi="Trebuchet MS" w:cs="Calibri"/>
          <w:sz w:val="22"/>
          <w:szCs w:val="22"/>
        </w:rPr>
        <w:t>și</w:t>
      </w:r>
      <w:r w:rsidRPr="00977906">
        <w:rPr>
          <w:rFonts w:ascii="Trebuchet MS" w:eastAsia="Calibri" w:hAnsi="Trebuchet MS" w:cs="Calibri"/>
          <w:sz w:val="22"/>
          <w:szCs w:val="22"/>
        </w:rPr>
        <w:t xml:space="preserve"> a celor de control intern şi audit, alături de specializarea analizei de riscuri </w:t>
      </w:r>
      <w:r w:rsidR="00457609" w:rsidRPr="00977906">
        <w:rPr>
          <w:rFonts w:ascii="Trebuchet MS" w:eastAsia="Calibri" w:hAnsi="Trebuchet MS" w:cs="Calibri"/>
          <w:sz w:val="22"/>
          <w:szCs w:val="22"/>
        </w:rPr>
        <w:t>instituționale</w:t>
      </w:r>
      <w:r w:rsidR="005661C9" w:rsidRPr="00977906">
        <w:rPr>
          <w:rFonts w:ascii="Trebuchet MS" w:eastAsia="Calibri" w:hAnsi="Trebuchet MS" w:cs="Calibri"/>
          <w:sz w:val="22"/>
          <w:szCs w:val="22"/>
        </w:rPr>
        <w:t>, inclusiv prin întărirea rolului de coordonare metodologică a Corpului de control al prim-ministrului în domeniul controlului administrativ desfășurat la nivelul administrației publice</w:t>
      </w:r>
      <w:r w:rsidRPr="00977906">
        <w:rPr>
          <w:rFonts w:ascii="Trebuchet MS" w:eastAsia="Calibri" w:hAnsi="Trebuchet MS" w:cs="Calibri"/>
          <w:sz w:val="22"/>
          <w:szCs w:val="22"/>
        </w:rPr>
        <w:t xml:space="preserve">;  </w:t>
      </w:r>
    </w:p>
    <w:p w:rsidR="00457609" w:rsidRPr="00977906" w:rsidRDefault="00457609"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t>Educația</w:t>
      </w:r>
      <w:r w:rsidR="00A70336" w:rsidRPr="00977906">
        <w:rPr>
          <w:rFonts w:ascii="Trebuchet MS" w:eastAsia="Calibri" w:hAnsi="Trebuchet MS" w:cs="Calibri"/>
          <w:sz w:val="22"/>
          <w:szCs w:val="22"/>
        </w:rPr>
        <w:t xml:space="preserve"> </w:t>
      </w:r>
      <w:r w:rsidRPr="00977906">
        <w:rPr>
          <w:rFonts w:ascii="Trebuchet MS" w:eastAsia="Calibri" w:hAnsi="Trebuchet MS" w:cs="Calibri"/>
          <w:sz w:val="22"/>
          <w:szCs w:val="22"/>
        </w:rPr>
        <w:t>anticorupție</w:t>
      </w:r>
      <w:r w:rsidR="00A70336" w:rsidRPr="00977906">
        <w:rPr>
          <w:rFonts w:ascii="Trebuchet MS" w:eastAsia="Calibri" w:hAnsi="Trebuchet MS" w:cs="Calibri"/>
          <w:sz w:val="22"/>
          <w:szCs w:val="22"/>
        </w:rPr>
        <w:t xml:space="preserve"> reprezintă o prioritate majoră. Există un deficit semnificativ de </w:t>
      </w:r>
      <w:r w:rsidRPr="00977906">
        <w:rPr>
          <w:rFonts w:ascii="Trebuchet MS" w:eastAsia="Calibri" w:hAnsi="Trebuchet MS" w:cs="Calibri"/>
          <w:sz w:val="22"/>
          <w:szCs w:val="22"/>
        </w:rPr>
        <w:t>cunoaștere</w:t>
      </w:r>
      <w:r w:rsidR="00A70336" w:rsidRPr="00977906">
        <w:rPr>
          <w:rFonts w:ascii="Trebuchet MS" w:eastAsia="Calibri" w:hAnsi="Trebuchet MS" w:cs="Calibri"/>
          <w:sz w:val="22"/>
          <w:szCs w:val="22"/>
        </w:rPr>
        <w:t xml:space="preserve"> de către </w:t>
      </w:r>
      <w:r w:rsidRPr="00977906">
        <w:rPr>
          <w:rFonts w:ascii="Trebuchet MS" w:eastAsia="Calibri" w:hAnsi="Trebuchet MS" w:cs="Calibri"/>
          <w:sz w:val="22"/>
          <w:szCs w:val="22"/>
        </w:rPr>
        <w:t>angajați</w:t>
      </w:r>
      <w:r w:rsidR="00A70336" w:rsidRPr="00977906">
        <w:rPr>
          <w:rFonts w:ascii="Trebuchet MS" w:eastAsia="Calibri" w:hAnsi="Trebuchet MS" w:cs="Calibri"/>
          <w:sz w:val="22"/>
          <w:szCs w:val="22"/>
        </w:rPr>
        <w:t xml:space="preserve"> </w:t>
      </w:r>
      <w:r w:rsidRPr="00977906">
        <w:rPr>
          <w:rFonts w:ascii="Trebuchet MS" w:eastAsia="Calibri" w:hAnsi="Trebuchet MS" w:cs="Calibri"/>
          <w:sz w:val="22"/>
          <w:szCs w:val="22"/>
        </w:rPr>
        <w:t>și</w:t>
      </w:r>
      <w:r w:rsidR="00A70336" w:rsidRPr="00977906">
        <w:rPr>
          <w:rFonts w:ascii="Trebuchet MS" w:eastAsia="Calibri" w:hAnsi="Trebuchet MS" w:cs="Calibri"/>
          <w:sz w:val="22"/>
          <w:szCs w:val="22"/>
        </w:rPr>
        <w:t xml:space="preserve"> manageri a standardelor legale de integritate (</w:t>
      </w:r>
      <w:r w:rsidRPr="00977906">
        <w:rPr>
          <w:rFonts w:ascii="Trebuchet MS" w:eastAsia="Calibri" w:hAnsi="Trebuchet MS" w:cs="Calibri"/>
          <w:sz w:val="22"/>
          <w:szCs w:val="22"/>
        </w:rPr>
        <w:t>protecția</w:t>
      </w:r>
      <w:r w:rsidR="00A70336" w:rsidRPr="00977906">
        <w:rPr>
          <w:rFonts w:ascii="Trebuchet MS" w:eastAsia="Calibri" w:hAnsi="Trebuchet MS" w:cs="Calibri"/>
          <w:sz w:val="22"/>
          <w:szCs w:val="22"/>
        </w:rPr>
        <w:t xml:space="preserve"> avertizorului în interes </w:t>
      </w:r>
      <w:r w:rsidR="00A70336" w:rsidRPr="00D57289">
        <w:rPr>
          <w:rFonts w:ascii="Trebuchet MS" w:eastAsia="Calibri" w:hAnsi="Trebuchet MS" w:cs="Calibri"/>
          <w:sz w:val="22"/>
          <w:szCs w:val="22"/>
        </w:rPr>
        <w:t xml:space="preserve">public, consilierea etică, </w:t>
      </w:r>
      <w:r w:rsidRPr="00D57289">
        <w:rPr>
          <w:rFonts w:ascii="Trebuchet MS" w:eastAsia="Calibri" w:hAnsi="Trebuchet MS" w:cs="Calibri"/>
          <w:sz w:val="22"/>
          <w:szCs w:val="22"/>
        </w:rPr>
        <w:t>interdicțiile</w:t>
      </w:r>
      <w:r w:rsidR="00A70336" w:rsidRPr="00D57289">
        <w:rPr>
          <w:rFonts w:ascii="Trebuchet MS" w:eastAsia="Calibri" w:hAnsi="Trebuchet MS" w:cs="Calibri"/>
          <w:sz w:val="22"/>
          <w:szCs w:val="22"/>
        </w:rPr>
        <w:t xml:space="preserve"> post- angajare - </w:t>
      </w:r>
      <w:r w:rsidR="00A70336" w:rsidRPr="00D57289">
        <w:rPr>
          <w:rFonts w:ascii="Trebuchet MS" w:eastAsia="Calibri" w:hAnsi="Trebuchet MS" w:cs="Calibri"/>
          <w:i/>
          <w:sz w:val="22"/>
          <w:szCs w:val="22"/>
        </w:rPr>
        <w:t>pantouflage</w:t>
      </w:r>
      <w:r w:rsidR="00A70336" w:rsidRPr="00D57289">
        <w:rPr>
          <w:rFonts w:ascii="Trebuchet MS" w:eastAsia="Calibri" w:hAnsi="Trebuchet MS" w:cs="Calibri"/>
          <w:sz w:val="22"/>
          <w:szCs w:val="22"/>
        </w:rPr>
        <w:t xml:space="preserve">, gestionarea </w:t>
      </w:r>
      <w:r w:rsidRPr="00D57289">
        <w:rPr>
          <w:rFonts w:ascii="Trebuchet MS" w:eastAsia="Calibri" w:hAnsi="Trebuchet MS" w:cs="Calibri"/>
          <w:sz w:val="22"/>
          <w:szCs w:val="22"/>
        </w:rPr>
        <w:t>funcțiilor</w:t>
      </w:r>
      <w:r w:rsidR="00A70336" w:rsidRPr="00D57289">
        <w:rPr>
          <w:rFonts w:ascii="Trebuchet MS" w:eastAsia="Calibri" w:hAnsi="Trebuchet MS" w:cs="Calibri"/>
          <w:sz w:val="22"/>
          <w:szCs w:val="22"/>
        </w:rPr>
        <w:t xml:space="preserve"> sensibile)</w:t>
      </w:r>
      <w:r w:rsidR="002C4181" w:rsidRPr="00D57289">
        <w:rPr>
          <w:rFonts w:ascii="Trebuchet MS" w:eastAsia="Calibri" w:hAnsi="Trebuchet MS" w:cs="Calibri"/>
          <w:sz w:val="22"/>
          <w:szCs w:val="22"/>
        </w:rPr>
        <w:t>.</w:t>
      </w:r>
      <w:r w:rsidR="00A70336" w:rsidRPr="00D57289">
        <w:rPr>
          <w:rFonts w:ascii="Trebuchet MS" w:eastAsia="Calibri" w:hAnsi="Trebuchet MS" w:cs="Calibri"/>
          <w:sz w:val="22"/>
          <w:szCs w:val="22"/>
        </w:rPr>
        <w:t xml:space="preserve"> </w:t>
      </w:r>
      <w:r w:rsidR="002C4181" w:rsidRPr="00D57289">
        <w:rPr>
          <w:rFonts w:ascii="Trebuchet MS" w:eastAsia="Calibri" w:hAnsi="Trebuchet MS" w:cs="Calibri"/>
          <w:sz w:val="22"/>
          <w:szCs w:val="22"/>
        </w:rPr>
        <w:t xml:space="preserve">Totodată, cetățeanul trebuie să își cunoască drepturile, inclusiv prin derularea unor </w:t>
      </w:r>
      <w:proofErr w:type="spellStart"/>
      <w:r w:rsidR="002C4181" w:rsidRPr="00D57289">
        <w:rPr>
          <w:rFonts w:ascii="Trebuchet MS" w:eastAsia="Calibri" w:hAnsi="Trebuchet MS" w:cs="Calibri"/>
          <w:sz w:val="22"/>
          <w:szCs w:val="22"/>
        </w:rPr>
        <w:t>activităţi</w:t>
      </w:r>
      <w:proofErr w:type="spellEnd"/>
      <w:r w:rsidR="002C4181" w:rsidRPr="00D57289">
        <w:rPr>
          <w:rFonts w:ascii="Trebuchet MS" w:eastAsia="Calibri" w:hAnsi="Trebuchet MS" w:cs="Calibri"/>
          <w:sz w:val="22"/>
          <w:szCs w:val="22"/>
        </w:rPr>
        <w:t xml:space="preserve"> de </w:t>
      </w:r>
      <w:proofErr w:type="spellStart"/>
      <w:r w:rsidR="002C4181" w:rsidRPr="00D57289">
        <w:rPr>
          <w:rFonts w:ascii="Trebuchet MS" w:eastAsia="Calibri" w:hAnsi="Trebuchet MS" w:cs="Calibri"/>
          <w:sz w:val="22"/>
          <w:szCs w:val="22"/>
        </w:rPr>
        <w:t>educaţie</w:t>
      </w:r>
      <w:proofErr w:type="spellEnd"/>
      <w:r w:rsidR="002C4181" w:rsidRPr="00D57289">
        <w:rPr>
          <w:rFonts w:ascii="Trebuchet MS" w:eastAsia="Calibri" w:hAnsi="Trebuchet MS" w:cs="Calibri"/>
          <w:sz w:val="22"/>
          <w:szCs w:val="22"/>
        </w:rPr>
        <w:t xml:space="preserve"> pentru promovarea </w:t>
      </w:r>
      <w:proofErr w:type="spellStart"/>
      <w:r w:rsidR="002C4181" w:rsidRPr="00D57289">
        <w:rPr>
          <w:rFonts w:ascii="Trebuchet MS" w:eastAsia="Calibri" w:hAnsi="Trebuchet MS" w:cs="Calibri"/>
          <w:sz w:val="22"/>
          <w:szCs w:val="22"/>
        </w:rPr>
        <w:t>integrităţii</w:t>
      </w:r>
      <w:proofErr w:type="spellEnd"/>
      <w:r w:rsidR="002C4181" w:rsidRPr="00D57289">
        <w:rPr>
          <w:rFonts w:ascii="Trebuchet MS" w:eastAsia="Calibri" w:hAnsi="Trebuchet MS" w:cs="Calibri"/>
          <w:sz w:val="22"/>
          <w:szCs w:val="22"/>
        </w:rPr>
        <w:t xml:space="preserve">, </w:t>
      </w:r>
      <w:proofErr w:type="spellStart"/>
      <w:r w:rsidR="002C4181" w:rsidRPr="00D57289">
        <w:rPr>
          <w:rFonts w:ascii="Trebuchet MS" w:eastAsia="Calibri" w:hAnsi="Trebuchet MS" w:cs="Calibri"/>
          <w:sz w:val="22"/>
          <w:szCs w:val="22"/>
        </w:rPr>
        <w:t>şi</w:t>
      </w:r>
      <w:proofErr w:type="spellEnd"/>
      <w:r w:rsidR="002C4181" w:rsidRPr="00D57289">
        <w:rPr>
          <w:rFonts w:ascii="Trebuchet MS" w:eastAsia="Calibri" w:hAnsi="Trebuchet MS" w:cs="Calibri"/>
          <w:sz w:val="22"/>
          <w:szCs w:val="22"/>
        </w:rPr>
        <w:t xml:space="preserve"> să aibă acces la mecanisme clare </w:t>
      </w:r>
      <w:proofErr w:type="spellStart"/>
      <w:r w:rsidR="002C4181" w:rsidRPr="00D57289">
        <w:rPr>
          <w:rFonts w:ascii="Trebuchet MS" w:eastAsia="Calibri" w:hAnsi="Trebuchet MS" w:cs="Calibri"/>
          <w:sz w:val="22"/>
          <w:szCs w:val="22"/>
        </w:rPr>
        <w:t>şi</w:t>
      </w:r>
      <w:proofErr w:type="spellEnd"/>
      <w:r w:rsidR="002C4181" w:rsidRPr="00D57289">
        <w:rPr>
          <w:rFonts w:ascii="Trebuchet MS" w:eastAsia="Calibri" w:hAnsi="Trebuchet MS" w:cs="Calibri"/>
          <w:sz w:val="22"/>
          <w:szCs w:val="22"/>
        </w:rPr>
        <w:t xml:space="preserve"> eficiente de semnalare a </w:t>
      </w:r>
      <w:proofErr w:type="spellStart"/>
      <w:r w:rsidR="002C4181" w:rsidRPr="00D57289">
        <w:rPr>
          <w:rFonts w:ascii="Trebuchet MS" w:eastAsia="Calibri" w:hAnsi="Trebuchet MS" w:cs="Calibri"/>
          <w:sz w:val="22"/>
          <w:szCs w:val="22"/>
        </w:rPr>
        <w:t>corupţiei</w:t>
      </w:r>
      <w:proofErr w:type="spellEnd"/>
      <w:r w:rsidR="002C4181" w:rsidRPr="00D57289">
        <w:rPr>
          <w:rFonts w:ascii="Trebuchet MS" w:eastAsia="Calibri" w:hAnsi="Trebuchet MS" w:cs="Calibri"/>
          <w:sz w:val="22"/>
          <w:szCs w:val="22"/>
        </w:rPr>
        <w:t>;</w:t>
      </w:r>
    </w:p>
    <w:p w:rsidR="00457609" w:rsidRPr="00977906" w:rsidRDefault="00A70336"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t xml:space="preserve">Intensificarea eforturilor de consolidare a </w:t>
      </w:r>
      <w:r w:rsidR="00457609" w:rsidRPr="00977906">
        <w:rPr>
          <w:rFonts w:ascii="Trebuchet MS" w:eastAsia="Calibri" w:hAnsi="Trebuchet MS" w:cs="Calibri"/>
          <w:sz w:val="22"/>
          <w:szCs w:val="22"/>
        </w:rPr>
        <w:t>integrității</w:t>
      </w:r>
      <w:r w:rsidRPr="00977906">
        <w:rPr>
          <w:rFonts w:ascii="Trebuchet MS" w:eastAsia="Calibri" w:hAnsi="Trebuchet MS" w:cs="Calibri"/>
          <w:sz w:val="22"/>
          <w:szCs w:val="22"/>
        </w:rPr>
        <w:t xml:space="preserve"> în mediul de afaceri, inclusiv în întreprinderile publice, mai ales prin</w:t>
      </w:r>
      <w:r w:rsidR="00457609" w:rsidRPr="00977906">
        <w:rPr>
          <w:rFonts w:ascii="Trebuchet MS" w:eastAsia="Calibri" w:hAnsi="Trebuchet MS" w:cs="Calibri"/>
          <w:sz w:val="22"/>
          <w:szCs w:val="22"/>
        </w:rPr>
        <w:t xml:space="preserve"> promovarea unor inițiative sectoriale de consolidare a standardelor de integritate şi a mediului de conformitate în mediul de afaceri;</w:t>
      </w:r>
    </w:p>
    <w:p w:rsidR="00B2667C" w:rsidRPr="00977906" w:rsidRDefault="00A70336" w:rsidP="002B4D20">
      <w:pPr>
        <w:pStyle w:val="Listparagraf"/>
        <w:numPr>
          <w:ilvl w:val="0"/>
          <w:numId w:val="8"/>
        </w:numPr>
        <w:tabs>
          <w:tab w:val="left" w:pos="284"/>
        </w:tabs>
        <w:spacing w:after="120" w:line="276" w:lineRule="auto"/>
        <w:ind w:left="0" w:firstLine="0"/>
        <w:contextualSpacing w:val="0"/>
        <w:rPr>
          <w:rFonts w:ascii="Trebuchet MS" w:eastAsia="Calibri" w:hAnsi="Trebuchet MS" w:cs="Calibri"/>
          <w:sz w:val="22"/>
          <w:szCs w:val="22"/>
        </w:rPr>
      </w:pPr>
      <w:r w:rsidRPr="00977906">
        <w:rPr>
          <w:rFonts w:ascii="Trebuchet MS" w:eastAsia="Calibri" w:hAnsi="Trebuchet MS" w:cs="Calibri"/>
          <w:sz w:val="22"/>
          <w:szCs w:val="22"/>
        </w:rPr>
        <w:lastRenderedPageBreak/>
        <w:t xml:space="preserve">Din rapoartele transmise de UAT-uri, se poate remarca o abordare formalistă a prevenirii </w:t>
      </w:r>
      <w:r w:rsidR="00D06CD3" w:rsidRPr="00977906">
        <w:rPr>
          <w:rFonts w:ascii="Trebuchet MS" w:eastAsia="Calibri" w:hAnsi="Trebuchet MS" w:cs="Calibri"/>
          <w:sz w:val="22"/>
          <w:szCs w:val="22"/>
        </w:rPr>
        <w:t>corupției</w:t>
      </w:r>
      <w:r w:rsidRPr="00977906">
        <w:rPr>
          <w:rFonts w:ascii="Trebuchet MS" w:eastAsia="Calibri" w:hAnsi="Trebuchet MS" w:cs="Calibri"/>
          <w:sz w:val="22"/>
          <w:szCs w:val="22"/>
        </w:rPr>
        <w:t xml:space="preserve"> la nivel local</w:t>
      </w:r>
      <w:r w:rsidR="00D06CD3" w:rsidRPr="00977906">
        <w:rPr>
          <w:rFonts w:ascii="Trebuchet MS" w:eastAsia="Calibri" w:hAnsi="Trebuchet MS" w:cs="Calibri"/>
          <w:sz w:val="22"/>
          <w:szCs w:val="22"/>
        </w:rPr>
        <w:t xml:space="preserve">, deși față de ciclul strategic anterior, au apărut într-un număr semnificativ de UAT-uri proceduri interne privind: declararea cadourilor, prevenirea conflictelor de interese și incompatibilităților şi instituția avertizorului în interes public. Prevederile privind  interdicțiile </w:t>
      </w:r>
      <w:r w:rsidR="000023CF" w:rsidRPr="00977906">
        <w:rPr>
          <w:rFonts w:ascii="Trebuchet MS" w:eastAsia="Calibri" w:hAnsi="Trebuchet MS" w:cs="Calibri"/>
          <w:sz w:val="22"/>
          <w:szCs w:val="22"/>
        </w:rPr>
        <w:t>post-angajare</w:t>
      </w:r>
      <w:r w:rsidR="00D06CD3" w:rsidRPr="00977906">
        <w:rPr>
          <w:rFonts w:ascii="Trebuchet MS" w:eastAsia="Calibri" w:hAnsi="Trebuchet MS" w:cs="Calibri"/>
          <w:sz w:val="22"/>
          <w:szCs w:val="22"/>
        </w:rPr>
        <w:t xml:space="preserve"> (</w:t>
      </w:r>
      <w:r w:rsidR="00D06CD3" w:rsidRPr="00977906">
        <w:rPr>
          <w:rFonts w:ascii="Trebuchet MS" w:eastAsia="Calibri" w:hAnsi="Trebuchet MS" w:cs="Calibri"/>
          <w:i/>
          <w:sz w:val="22"/>
          <w:szCs w:val="22"/>
        </w:rPr>
        <w:t>pantouflage</w:t>
      </w:r>
      <w:r w:rsidR="00D06CD3" w:rsidRPr="00977906">
        <w:rPr>
          <w:rFonts w:ascii="Trebuchet MS" w:eastAsia="Calibri" w:hAnsi="Trebuchet MS" w:cs="Calibri"/>
          <w:sz w:val="22"/>
          <w:szCs w:val="22"/>
        </w:rPr>
        <w:t xml:space="preserve">-ul) și informațiile privind publicarea datelor în format deschis sunt puțin cunoscute și aplicate de către personalul din UAT-uri. </w:t>
      </w:r>
    </w:p>
    <w:p w:rsidR="00A70336" w:rsidRPr="00977906" w:rsidRDefault="00A70336" w:rsidP="00977906">
      <w:pPr>
        <w:spacing w:after="120" w:line="276" w:lineRule="auto"/>
        <w:rPr>
          <w:rFonts w:ascii="Trebuchet MS" w:hAnsi="Trebuchet MS"/>
          <w:bCs/>
          <w:sz w:val="22"/>
          <w:szCs w:val="22"/>
          <w:lang w:eastAsia="ro-RO"/>
        </w:rPr>
      </w:pPr>
    </w:p>
    <w:p w:rsidR="00885A0E" w:rsidRPr="00977906" w:rsidRDefault="132B7BB0" w:rsidP="002B4D20">
      <w:pPr>
        <w:numPr>
          <w:ilvl w:val="0"/>
          <w:numId w:val="2"/>
        </w:numPr>
        <w:tabs>
          <w:tab w:val="left" w:pos="284"/>
        </w:tabs>
        <w:spacing w:after="120" w:line="276" w:lineRule="auto"/>
        <w:ind w:left="0" w:firstLine="0"/>
        <w:rPr>
          <w:rFonts w:ascii="Trebuchet MS" w:hAnsi="Trebuchet MS"/>
          <w:b/>
          <w:bCs/>
          <w:color w:val="4472C4" w:themeColor="accent1"/>
          <w:sz w:val="22"/>
          <w:szCs w:val="22"/>
          <w:lang w:eastAsia="ro-RO"/>
        </w:rPr>
      </w:pPr>
      <w:r w:rsidRPr="00977906">
        <w:rPr>
          <w:rFonts w:ascii="Trebuchet MS" w:hAnsi="Trebuchet MS"/>
          <w:b/>
          <w:bCs/>
          <w:color w:val="4472C4" w:themeColor="accent1"/>
          <w:sz w:val="22"/>
          <w:szCs w:val="22"/>
          <w:lang w:eastAsia="ro-RO"/>
        </w:rPr>
        <w:t xml:space="preserve">OBIECTIVE </w:t>
      </w:r>
      <w:r w:rsidR="00D22A6F" w:rsidRPr="00977906">
        <w:rPr>
          <w:rFonts w:ascii="Trebuchet MS" w:hAnsi="Trebuchet MS"/>
          <w:b/>
          <w:bCs/>
          <w:color w:val="4472C4" w:themeColor="accent1"/>
          <w:sz w:val="22"/>
          <w:szCs w:val="22"/>
          <w:lang w:eastAsia="ro-RO"/>
        </w:rPr>
        <w:t>GENERALE</w:t>
      </w:r>
      <w:r w:rsidRPr="00977906">
        <w:rPr>
          <w:rFonts w:ascii="Trebuchet MS" w:hAnsi="Trebuchet MS"/>
          <w:b/>
          <w:bCs/>
          <w:color w:val="4472C4" w:themeColor="accent1"/>
          <w:sz w:val="22"/>
          <w:szCs w:val="22"/>
          <w:lang w:eastAsia="ro-RO"/>
        </w:rPr>
        <w:t xml:space="preserve"> ȘI DIRECȚII DE ACȚIUNE</w:t>
      </w:r>
    </w:p>
    <w:p w:rsidR="00D22A6F" w:rsidRPr="00977906" w:rsidRDefault="61EAEF42" w:rsidP="00977906">
      <w:pPr>
        <w:spacing w:after="120" w:line="276" w:lineRule="auto"/>
        <w:rPr>
          <w:rFonts w:ascii="Trebuchet MS" w:hAnsi="Trebuchet MS"/>
          <w:bCs/>
          <w:sz w:val="22"/>
          <w:szCs w:val="22"/>
          <w:lang w:eastAsia="ro-RO"/>
        </w:rPr>
      </w:pPr>
      <w:r w:rsidRPr="00977906">
        <w:rPr>
          <w:rFonts w:ascii="Trebuchet MS" w:hAnsi="Trebuchet MS"/>
          <w:sz w:val="22"/>
          <w:szCs w:val="22"/>
          <w:lang w:eastAsia="ro-RO"/>
        </w:rPr>
        <w:t>Obiectivele generale și direcțiile de acțiune cuprinse în acest capitol au în vedere și se completează cu prevederile celorlalte strategii naționale și sectoriale relevante.</w:t>
      </w:r>
    </w:p>
    <w:p w:rsidR="61EAEF42" w:rsidRPr="00977906" w:rsidRDefault="61EAEF42" w:rsidP="00977906">
      <w:pPr>
        <w:spacing w:after="120" w:line="276" w:lineRule="auto"/>
        <w:rPr>
          <w:rFonts w:ascii="Trebuchet MS" w:eastAsiaTheme="minorEastAsia" w:hAnsi="Trebuchet MS" w:cstheme="minorBidi"/>
          <w:b/>
          <w:bCs/>
          <w:caps/>
          <w:noProof/>
          <w:sz w:val="22"/>
          <w:szCs w:val="22"/>
        </w:rPr>
      </w:pPr>
      <w:r w:rsidRPr="00977906">
        <w:rPr>
          <w:rFonts w:ascii="Trebuchet MS" w:eastAsiaTheme="minorEastAsia" w:hAnsi="Trebuchet MS" w:cstheme="minorBidi"/>
          <w:b/>
          <w:bCs/>
          <w:noProof/>
          <w:sz w:val="22"/>
          <w:szCs w:val="22"/>
        </w:rPr>
        <w:t xml:space="preserve">OBIECTIV GENERAL  NR. 1 </w:t>
      </w:r>
      <w:r w:rsidRPr="00977906">
        <w:rPr>
          <w:rFonts w:ascii="Trebuchet MS" w:eastAsiaTheme="minorEastAsia" w:hAnsi="Trebuchet MS" w:cstheme="minorBidi"/>
          <w:b/>
          <w:bCs/>
          <w:caps/>
          <w:noProof/>
          <w:sz w:val="22"/>
          <w:szCs w:val="22"/>
        </w:rPr>
        <w:t xml:space="preserve">– Creșterea gradului de implementare a măsurilor de integritate la nivel organizațional  </w:t>
      </w:r>
    </w:p>
    <w:p w:rsidR="0045695B" w:rsidRPr="00977906" w:rsidRDefault="0045695B"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1.1. – Implementarea măsurilor de integritate la nivel național</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en-US"/>
        </w:rPr>
      </w:pPr>
      <w:r w:rsidRPr="00977906">
        <w:rPr>
          <w:rFonts w:ascii="Trebuchet MS" w:eastAsiaTheme="minorEastAsia" w:hAnsi="Trebuchet MS" w:cstheme="minorBidi"/>
          <w:noProof/>
          <w:sz w:val="22"/>
          <w:szCs w:val="22"/>
          <w:lang w:val="en-US"/>
        </w:rPr>
        <w:t xml:space="preserve">Adoptarea </w:t>
      </w:r>
      <w:r w:rsidR="00364C1B" w:rsidRPr="00977906">
        <w:rPr>
          <w:rFonts w:ascii="Trebuchet MS" w:eastAsiaTheme="minorEastAsia" w:hAnsi="Trebuchet MS" w:cstheme="minorBidi"/>
          <w:noProof/>
          <w:sz w:val="22"/>
          <w:szCs w:val="22"/>
        </w:rPr>
        <w:t xml:space="preserve">și distribuirea în cadrul instituției a </w:t>
      </w:r>
      <w:r w:rsidRPr="00977906">
        <w:rPr>
          <w:rFonts w:ascii="Trebuchet MS" w:eastAsiaTheme="minorEastAsia" w:hAnsi="Trebuchet MS" w:cstheme="minorBidi"/>
          <w:noProof/>
          <w:sz w:val="22"/>
          <w:szCs w:val="22"/>
          <w:lang w:val="en-US"/>
        </w:rPr>
        <w:t>declaraţiei privind asumarea unei agende de integritate organizaţională;</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en-US"/>
        </w:rPr>
      </w:pPr>
      <w:r w:rsidRPr="00977906">
        <w:rPr>
          <w:rFonts w:ascii="Trebuchet MS" w:eastAsiaTheme="minorEastAsia" w:hAnsi="Trebuchet MS" w:cstheme="minorBidi"/>
          <w:noProof/>
          <w:sz w:val="22"/>
          <w:szCs w:val="22"/>
          <w:lang w:val="en-US"/>
        </w:rPr>
        <w:t>Adoptarea</w:t>
      </w:r>
      <w:r w:rsidR="00364C1B" w:rsidRPr="00977906">
        <w:rPr>
          <w:rFonts w:ascii="Trebuchet MS" w:eastAsiaTheme="minorEastAsia" w:hAnsi="Trebuchet MS" w:cstheme="minorBidi"/>
          <w:noProof/>
          <w:sz w:val="22"/>
          <w:szCs w:val="22"/>
          <w:lang w:val="en-US"/>
        </w:rPr>
        <w:t xml:space="preserve"> și distribuirea în cadrul instituției a</w:t>
      </w:r>
      <w:r w:rsidRPr="00977906">
        <w:rPr>
          <w:rFonts w:ascii="Trebuchet MS" w:eastAsiaTheme="minorEastAsia" w:hAnsi="Trebuchet MS" w:cstheme="minorBidi"/>
          <w:noProof/>
          <w:sz w:val="22"/>
          <w:szCs w:val="22"/>
          <w:lang w:val="en-US"/>
        </w:rPr>
        <w:t xml:space="preserve"> planului de integritate, urmare consultării angajaților </w:t>
      </w:r>
      <w:r w:rsidR="00916F65" w:rsidRPr="00977906">
        <w:rPr>
          <w:rFonts w:ascii="Trebuchet MS" w:eastAsiaTheme="minorEastAsia" w:hAnsi="Trebuchet MS" w:cstheme="minorBidi"/>
          <w:noProof/>
          <w:sz w:val="22"/>
          <w:szCs w:val="22"/>
          <w:lang w:val="en-US"/>
        </w:rPr>
        <w:t>și a evaluării de risc conform HG nr. 599/</w:t>
      </w:r>
      <w:r w:rsidR="00961F00" w:rsidRPr="00977906">
        <w:rPr>
          <w:rFonts w:ascii="Trebuchet MS" w:eastAsiaTheme="minorEastAsia" w:hAnsi="Trebuchet MS" w:cstheme="minorBidi"/>
          <w:noProof/>
          <w:sz w:val="22"/>
          <w:szCs w:val="22"/>
          <w:lang w:val="en-US"/>
        </w:rPr>
        <w:t>2018</w:t>
      </w:r>
      <w:r w:rsidR="00F435BD" w:rsidRPr="00977906">
        <w:rPr>
          <w:rFonts w:ascii="Trebuchet MS" w:eastAsiaTheme="minorEastAsia" w:hAnsi="Trebuchet MS" w:cstheme="minorBidi"/>
          <w:noProof/>
          <w:sz w:val="22"/>
          <w:szCs w:val="22"/>
          <w:lang w:val="en-US"/>
        </w:rPr>
        <w:t xml:space="preserve"> și asigurarea resurselor necesare implementării acestuia</w:t>
      </w:r>
      <w:r w:rsidRPr="00977906">
        <w:rPr>
          <w:rFonts w:ascii="Trebuchet MS" w:eastAsiaTheme="minorEastAsia" w:hAnsi="Trebuchet MS" w:cstheme="minorBidi"/>
          <w:noProof/>
          <w:sz w:val="22"/>
          <w:szCs w:val="22"/>
        </w:rPr>
        <w:t xml:space="preserve">; </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fr-FR"/>
        </w:rPr>
      </w:pPr>
      <w:r w:rsidRPr="00977906">
        <w:rPr>
          <w:rFonts w:ascii="Trebuchet MS" w:eastAsiaTheme="minorEastAsia" w:hAnsi="Trebuchet MS" w:cstheme="minorBidi"/>
          <w:noProof/>
          <w:sz w:val="22"/>
          <w:szCs w:val="22"/>
          <w:lang w:val="fr-FR"/>
        </w:rPr>
        <w:t>Evaluarea anuală a modului de implementare a planului și adaptarea acestuia la riscurile și vulnerabilitățile nou apărute;</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rebuchet MS" w:hAnsi="Trebuchet MS" w:cs="Trebuchet MS"/>
          <w:noProof/>
          <w:sz w:val="22"/>
          <w:szCs w:val="22"/>
          <w:lang w:val="fr-FR"/>
        </w:rPr>
      </w:pPr>
      <w:r w:rsidRPr="00977906">
        <w:rPr>
          <w:rFonts w:ascii="Trebuchet MS" w:eastAsiaTheme="minorEastAsia" w:hAnsi="Trebuchet MS" w:cstheme="minorBidi"/>
          <w:noProof/>
          <w:sz w:val="22"/>
          <w:szCs w:val="22"/>
          <w:lang w:val="fr-FR"/>
        </w:rPr>
        <w:t>Identificarea, analizarea, evaluarea şi monitorizarea riscurilor de corupţie, precum şi stabilirea şi implementarea măsurilor de prevenire şi control al acestora</w:t>
      </w:r>
      <w:r w:rsidR="00961F00" w:rsidRPr="00977906">
        <w:rPr>
          <w:rFonts w:ascii="Trebuchet MS" w:eastAsiaTheme="minorEastAsia" w:hAnsi="Trebuchet MS" w:cstheme="minorBidi"/>
          <w:noProof/>
          <w:sz w:val="22"/>
          <w:szCs w:val="22"/>
          <w:lang w:val="fr-FR"/>
        </w:rPr>
        <w:t>, conform HG nr. 599/2018</w:t>
      </w:r>
      <w:r w:rsidRPr="00977906">
        <w:rPr>
          <w:rFonts w:ascii="Trebuchet MS" w:eastAsiaTheme="minorEastAsia" w:hAnsi="Trebuchet MS" w:cstheme="minorBidi"/>
          <w:noProof/>
          <w:sz w:val="22"/>
          <w:szCs w:val="22"/>
          <w:lang w:val="fr-FR"/>
        </w:rPr>
        <w:t>;</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hAnsi="Trebuchet MS"/>
          <w:noProof/>
          <w:sz w:val="22"/>
          <w:szCs w:val="22"/>
          <w:lang w:val="fr-FR"/>
        </w:rPr>
      </w:pPr>
      <w:r w:rsidRPr="00977906">
        <w:rPr>
          <w:rFonts w:ascii="Trebuchet MS" w:eastAsiaTheme="minorEastAsia" w:hAnsi="Trebuchet MS" w:cstheme="minorBidi"/>
          <w:noProof/>
          <w:sz w:val="22"/>
          <w:szCs w:val="22"/>
          <w:lang w:val="fr-FR"/>
        </w:rPr>
        <w:t>Identificarea, evaluarea și raportarea unitară a incidentelor de integritate,</w:t>
      </w:r>
      <w:r w:rsidR="00961F00" w:rsidRPr="00977906">
        <w:rPr>
          <w:rFonts w:ascii="Trebuchet MS" w:eastAsiaTheme="minorEastAsia" w:hAnsi="Trebuchet MS" w:cstheme="minorBidi"/>
          <w:noProof/>
          <w:sz w:val="22"/>
          <w:szCs w:val="22"/>
          <w:lang w:val="fr-FR"/>
        </w:rPr>
        <w:t xml:space="preserve"> conform HG nr. 599/2018</w:t>
      </w:r>
      <w:r w:rsidR="0045695B" w:rsidRPr="00977906">
        <w:rPr>
          <w:rFonts w:ascii="Trebuchet MS" w:eastAsiaTheme="minorEastAsia" w:hAnsi="Trebuchet MS" w:cstheme="minorBidi"/>
          <w:noProof/>
          <w:sz w:val="22"/>
          <w:szCs w:val="22"/>
          <w:lang w:val="fr-FR"/>
        </w:rPr>
        <w:t>,</w:t>
      </w:r>
      <w:r w:rsidRPr="00977906">
        <w:rPr>
          <w:rFonts w:ascii="Trebuchet MS" w:eastAsiaTheme="minorEastAsia" w:hAnsi="Trebuchet MS" w:cstheme="minorBidi"/>
          <w:noProof/>
          <w:sz w:val="22"/>
          <w:szCs w:val="22"/>
          <w:lang w:val="fr-FR"/>
        </w:rPr>
        <w:t xml:space="preserve"> precum și stabilirea unor măsuri de prevenire și/sau control urmare producerii </w:t>
      </w:r>
      <w:r w:rsidR="00961F00" w:rsidRPr="00977906">
        <w:rPr>
          <w:rFonts w:ascii="Trebuchet MS" w:eastAsiaTheme="minorEastAsia" w:hAnsi="Trebuchet MS" w:cstheme="minorBidi"/>
          <w:noProof/>
          <w:sz w:val="22"/>
          <w:szCs w:val="22"/>
          <w:lang w:val="fr-FR"/>
        </w:rPr>
        <w:t>acestora</w:t>
      </w:r>
      <w:r w:rsidRPr="00977906">
        <w:rPr>
          <w:rFonts w:ascii="Trebuchet MS" w:eastAsiaTheme="minorEastAsia" w:hAnsi="Trebuchet MS" w:cstheme="minorBidi"/>
          <w:noProof/>
          <w:sz w:val="22"/>
          <w:szCs w:val="22"/>
          <w:lang w:val="fr-FR"/>
        </w:rPr>
        <w:t>;</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en-US"/>
        </w:rPr>
      </w:pPr>
      <w:r w:rsidRPr="00977906">
        <w:rPr>
          <w:rFonts w:ascii="Trebuchet MS" w:eastAsiaTheme="minorEastAsia" w:hAnsi="Trebuchet MS" w:cstheme="minorBidi"/>
          <w:noProof/>
          <w:sz w:val="22"/>
          <w:szCs w:val="22"/>
          <w:lang w:val="en-US"/>
        </w:rPr>
        <w:t>Transmiterea contribuțiilor solicitate de secretariatul tehnic și participarea la activitățile de coordonare și monitorizare a strategiei;</w:t>
      </w:r>
    </w:p>
    <w:p w:rsidR="61EAEF42" w:rsidRPr="00977906"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en-US"/>
        </w:rPr>
      </w:pPr>
      <w:r w:rsidRPr="00977906">
        <w:rPr>
          <w:rFonts w:ascii="Trebuchet MS" w:eastAsiaTheme="minorEastAsia" w:hAnsi="Trebuchet MS" w:cstheme="minorBidi"/>
          <w:noProof/>
          <w:sz w:val="22"/>
          <w:szCs w:val="22"/>
          <w:lang w:val="en-US"/>
        </w:rPr>
        <w:t>Intensificarea utilizării noului portal al SNA pentru creșterea gradului de informare al publicului despre monitorizarea implementării SNA, a noilor tendințe și evoluții în domeniul integrității;</w:t>
      </w:r>
    </w:p>
    <w:p w:rsidR="00FA0E23" w:rsidRPr="00D57289" w:rsidRDefault="61EAEF4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fr-FR"/>
        </w:rPr>
      </w:pPr>
      <w:r w:rsidRPr="00D57289">
        <w:rPr>
          <w:rFonts w:ascii="Trebuchet MS" w:eastAsiaTheme="minorEastAsia" w:hAnsi="Trebuchet MS" w:cstheme="minorBidi"/>
          <w:noProof/>
          <w:sz w:val="22"/>
          <w:szCs w:val="22"/>
          <w:lang w:val="fr-FR"/>
        </w:rPr>
        <w:t>Monitorizarea elaborării și implementării planului de integritate în cadrul a trei instituții publice, în sistem pilot</w:t>
      </w:r>
      <w:r w:rsidR="007F6ED2" w:rsidRPr="00D57289">
        <w:rPr>
          <w:rFonts w:ascii="Trebuchet MS" w:eastAsiaTheme="minorEastAsia" w:hAnsi="Trebuchet MS" w:cstheme="minorBidi"/>
          <w:noProof/>
          <w:sz w:val="22"/>
          <w:szCs w:val="22"/>
          <w:lang w:val="fr-FR"/>
        </w:rPr>
        <w:t>;</w:t>
      </w:r>
    </w:p>
    <w:p w:rsidR="007F6ED2" w:rsidRPr="00D57289" w:rsidRDefault="007F6ED2" w:rsidP="002B4D20">
      <w:pPr>
        <w:numPr>
          <w:ilvl w:val="0"/>
          <w:numId w:val="22"/>
        </w:numPr>
        <w:tabs>
          <w:tab w:val="clear" w:pos="720"/>
          <w:tab w:val="num" w:pos="284"/>
        </w:tabs>
        <w:spacing w:after="120" w:line="276" w:lineRule="auto"/>
        <w:ind w:left="0" w:firstLine="0"/>
        <w:rPr>
          <w:rFonts w:ascii="Trebuchet MS" w:eastAsiaTheme="minorEastAsia" w:hAnsi="Trebuchet MS" w:cstheme="minorBidi"/>
          <w:noProof/>
          <w:sz w:val="22"/>
          <w:szCs w:val="22"/>
          <w:lang w:val="fr-FR"/>
        </w:rPr>
      </w:pPr>
      <w:r w:rsidRPr="00D57289">
        <w:rPr>
          <w:rFonts w:ascii="Trebuchet MS" w:eastAsiaTheme="minorEastAsia" w:hAnsi="Trebuchet MS" w:cstheme="minorBidi"/>
          <w:noProof/>
          <w:sz w:val="22"/>
          <w:szCs w:val="22"/>
          <w:lang w:val="fr-FR"/>
        </w:rPr>
        <w:t xml:space="preserve">Îmbunătățirea criteriilor de selecție, promovare și/sau recompensare a persoanelor aflate în funcţii publice, prin consolidarea garanțiilor de integritate, luând în calcul </w:t>
      </w:r>
      <w:r w:rsidR="002641F9" w:rsidRPr="00D57289">
        <w:rPr>
          <w:rFonts w:ascii="Trebuchet MS" w:eastAsiaTheme="minorEastAsia" w:hAnsi="Trebuchet MS" w:cstheme="minorBidi"/>
          <w:noProof/>
          <w:sz w:val="22"/>
          <w:szCs w:val="22"/>
          <w:lang w:val="fr-FR"/>
        </w:rPr>
        <w:t xml:space="preserve">inclusiv </w:t>
      </w:r>
      <w:r w:rsidRPr="00D57289">
        <w:rPr>
          <w:rFonts w:ascii="Trebuchet MS" w:eastAsiaTheme="minorEastAsia" w:hAnsi="Trebuchet MS" w:cstheme="minorBidi"/>
          <w:noProof/>
          <w:sz w:val="22"/>
          <w:szCs w:val="22"/>
          <w:lang w:val="fr-FR"/>
        </w:rPr>
        <w:t>abaterile de la normele etice.</w:t>
      </w:r>
    </w:p>
    <w:p w:rsidR="002B4D20" w:rsidRPr="00977906" w:rsidRDefault="002B4D20" w:rsidP="002B4D20">
      <w:pPr>
        <w:spacing w:after="120" w:line="276" w:lineRule="auto"/>
        <w:rPr>
          <w:rFonts w:ascii="Trebuchet MS" w:eastAsiaTheme="minorEastAsia" w:hAnsi="Trebuchet MS" w:cstheme="minorBidi"/>
          <w:noProof/>
          <w:sz w:val="22"/>
          <w:szCs w:val="22"/>
          <w:lang w:val="fr-F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9"/>
        <w:gridCol w:w="3256"/>
        <w:gridCol w:w="1210"/>
      </w:tblGrid>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E23" w:rsidRPr="00977906" w:rsidRDefault="00FA0E23" w:rsidP="002B4D20">
            <w:pPr>
              <w:spacing w:before="60" w:line="276" w:lineRule="auto"/>
              <w:rPr>
                <w:rFonts w:ascii="Trebuchet MS" w:hAnsi="Trebuchet MS" w:cs="Helvetica"/>
                <w:color w:val="333333"/>
                <w:sz w:val="22"/>
                <w:szCs w:val="22"/>
                <w:lang w:val="en-US"/>
              </w:rPr>
            </w:pPr>
            <w:r w:rsidRPr="00977906">
              <w:rPr>
                <w:rFonts w:ascii="Trebuchet MS" w:hAnsi="Trebuchet MS" w:cs="Helvetica"/>
                <w:b/>
                <w:bCs/>
                <w:color w:val="333333"/>
                <w:sz w:val="22"/>
                <w:szCs w:val="22"/>
              </w:rPr>
              <w:t> </w:t>
            </w:r>
            <w:proofErr w:type="spellStart"/>
            <w:r w:rsidRPr="00977906">
              <w:rPr>
                <w:rFonts w:ascii="Trebuchet MS" w:hAnsi="Trebuchet MS" w:cs="Helvetica"/>
                <w:b/>
                <w:bCs/>
                <w:color w:val="333333"/>
                <w:sz w:val="22"/>
                <w:szCs w:val="22"/>
                <w:lang w:val="en-US"/>
              </w:rPr>
              <w:t>Măsura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E23" w:rsidRPr="00977906" w:rsidRDefault="00FA0E23" w:rsidP="002B4D20">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Instituții</w:t>
            </w:r>
            <w:proofErr w:type="spellEnd"/>
            <w:r w:rsidRPr="00977906">
              <w:rPr>
                <w:rFonts w:ascii="Trebuchet MS" w:hAnsi="Trebuchet MS" w:cs="Helvetica"/>
                <w:b/>
                <w:bCs/>
                <w:color w:val="333333"/>
                <w:sz w:val="22"/>
                <w:szCs w:val="22"/>
                <w:lang w:val="en-US"/>
              </w:rPr>
              <w:t xml:space="preserve"> </w:t>
            </w:r>
            <w:proofErr w:type="spellStart"/>
            <w:r w:rsidRPr="00977906">
              <w:rPr>
                <w:rFonts w:ascii="Trebuchet MS" w:hAnsi="Trebuchet MS" w:cs="Helvetica"/>
                <w:b/>
                <w:bCs/>
                <w:color w:val="333333"/>
                <w:sz w:val="22"/>
                <w:szCs w:val="22"/>
                <w:lang w:val="en-US"/>
              </w:rPr>
              <w:t>responsabile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E23" w:rsidRPr="00977906" w:rsidRDefault="00FA0E23" w:rsidP="002B4D20">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Termen</w:t>
            </w:r>
            <w:proofErr w:type="spellEnd"/>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0" w:type="auto"/>
            <w:vMerge w:val="restart"/>
            <w:tcBorders>
              <w:top w:val="outset" w:sz="6" w:space="0" w:color="auto"/>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fr-FR"/>
              </w:rPr>
            </w:pPr>
            <w:proofErr w:type="spellStart"/>
            <w:r w:rsidRPr="00977906">
              <w:rPr>
                <w:rFonts w:ascii="Trebuchet MS" w:hAnsi="Trebuchet MS" w:cs="Helvetica"/>
                <w:bCs/>
                <w:color w:val="333333"/>
                <w:sz w:val="22"/>
                <w:szCs w:val="22"/>
                <w:lang w:val="fr-FR"/>
              </w:rPr>
              <w:t>Autoritățile</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și</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instituțiile</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publice</w:t>
            </w:r>
            <w:proofErr w:type="spellEnd"/>
            <w:r w:rsidRPr="00977906">
              <w:rPr>
                <w:rFonts w:ascii="Trebuchet MS" w:hAnsi="Trebuchet MS" w:cs="Helvetica"/>
                <w:bCs/>
                <w:color w:val="333333"/>
                <w:sz w:val="22"/>
                <w:szCs w:val="22"/>
                <w:lang w:val="fr-FR"/>
              </w:rPr>
              <w:t xml:space="preserve"> </w:t>
            </w:r>
          </w:p>
          <w:p w:rsidR="00FA0E23" w:rsidRPr="00977906" w:rsidRDefault="00FA0E23" w:rsidP="002B4D20">
            <w:pPr>
              <w:spacing w:before="60" w:line="276" w:lineRule="auto"/>
              <w:jc w:val="center"/>
              <w:rPr>
                <w:rFonts w:ascii="Trebuchet MS" w:hAnsi="Trebuchet MS" w:cs="Helvetica"/>
                <w:bCs/>
                <w:color w:val="333333"/>
                <w:sz w:val="22"/>
                <w:szCs w:val="22"/>
                <w:lang w:val="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Trim. I 2022</w:t>
            </w:r>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0" w:type="auto"/>
            <w:vMerge/>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Sem. I 2022</w:t>
            </w:r>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r w:rsidR="00FA0E23" w:rsidRPr="00977906">
              <w:rPr>
                <w:rFonts w:ascii="Trebuchet MS" w:hAnsi="Trebuchet MS" w:cs="Helvetica"/>
                <w:bCs/>
                <w:color w:val="333333"/>
                <w:sz w:val="22"/>
                <w:szCs w:val="22"/>
              </w:rPr>
              <w:t>.</w:t>
            </w:r>
          </w:p>
        </w:tc>
        <w:tc>
          <w:tcPr>
            <w:tcW w:w="0" w:type="auto"/>
            <w:vMerge/>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Anual</w:t>
            </w:r>
            <w:proofErr w:type="spellEnd"/>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4</w:t>
            </w:r>
            <w:r w:rsidR="00FA0E23" w:rsidRPr="00977906">
              <w:rPr>
                <w:rFonts w:ascii="Trebuchet MS" w:hAnsi="Trebuchet MS" w:cs="Helvetica"/>
                <w:bCs/>
                <w:color w:val="333333"/>
                <w:sz w:val="22"/>
                <w:szCs w:val="22"/>
              </w:rPr>
              <w:t>.</w:t>
            </w:r>
          </w:p>
        </w:tc>
        <w:tc>
          <w:tcPr>
            <w:tcW w:w="0" w:type="auto"/>
            <w:vMerge/>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Anual</w:t>
            </w:r>
            <w:proofErr w:type="spellEnd"/>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5</w:t>
            </w:r>
            <w:r w:rsidR="00FA0E23" w:rsidRPr="00977906">
              <w:rPr>
                <w:rFonts w:ascii="Trebuchet MS" w:hAnsi="Trebuchet MS" w:cs="Helvetica"/>
                <w:bCs/>
                <w:color w:val="333333"/>
                <w:sz w:val="22"/>
                <w:szCs w:val="22"/>
              </w:rPr>
              <w:t>.</w:t>
            </w:r>
          </w:p>
        </w:tc>
        <w:tc>
          <w:tcPr>
            <w:tcW w:w="0" w:type="auto"/>
            <w:vMerge/>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Anual</w:t>
            </w:r>
            <w:proofErr w:type="spellEnd"/>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6</w:t>
            </w:r>
            <w:r w:rsidR="00FA0E23" w:rsidRPr="00977906">
              <w:rPr>
                <w:rFonts w:ascii="Trebuchet MS" w:hAnsi="Trebuchet MS" w:cs="Helvetica"/>
                <w:bCs/>
                <w:color w:val="333333"/>
                <w:sz w:val="22"/>
                <w:szCs w:val="22"/>
              </w:rPr>
              <w:t>.</w:t>
            </w:r>
          </w:p>
        </w:tc>
        <w:tc>
          <w:tcPr>
            <w:tcW w:w="0" w:type="auto"/>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431724"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Permanent</w:t>
            </w:r>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7</w:t>
            </w:r>
            <w:r w:rsidR="00FA0E23" w:rsidRPr="00977906">
              <w:rPr>
                <w:rFonts w:ascii="Trebuchet MS" w:hAnsi="Trebuchet MS" w:cs="Helvetica"/>
                <w:bCs/>
                <w:color w:val="333333"/>
                <w:sz w:val="22"/>
                <w:szCs w:val="22"/>
              </w:rPr>
              <w:t>.</w:t>
            </w:r>
          </w:p>
        </w:tc>
        <w:tc>
          <w:tcPr>
            <w:tcW w:w="0" w:type="auto"/>
            <w:tcBorders>
              <w:left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 xml:space="preserve">Permanent </w:t>
            </w:r>
          </w:p>
        </w:tc>
      </w:tr>
      <w:tr w:rsidR="00FA0E23" w:rsidRPr="00977906"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364C1B"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8</w:t>
            </w:r>
            <w:r w:rsidR="00FA0E23" w:rsidRPr="00977906">
              <w:rPr>
                <w:rFonts w:ascii="Trebuchet MS" w:hAnsi="Trebuchet MS" w:cs="Helvetica"/>
                <w:bCs/>
                <w:color w:val="333333"/>
                <w:sz w:val="22"/>
                <w:szCs w:val="22"/>
              </w:rPr>
              <w:t>.</w:t>
            </w:r>
          </w:p>
        </w:tc>
        <w:tc>
          <w:tcPr>
            <w:tcW w:w="0" w:type="auto"/>
            <w:tcBorders>
              <w:top w:val="single" w:sz="4" w:space="0" w:color="auto"/>
              <w:left w:val="outset" w:sz="6" w:space="0" w:color="auto"/>
              <w:bottom w:val="single" w:sz="4"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A0E23" w:rsidRPr="00977906" w:rsidRDefault="00FA0E23"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Permanent</w:t>
            </w:r>
          </w:p>
        </w:tc>
      </w:tr>
      <w:tr w:rsidR="00D57289" w:rsidRPr="00D57289" w:rsidTr="002B4D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F6ED2" w:rsidRPr="00D57289" w:rsidRDefault="007F6ED2" w:rsidP="002B4D20">
            <w:pPr>
              <w:spacing w:before="60" w:line="276" w:lineRule="auto"/>
              <w:jc w:val="center"/>
              <w:rPr>
                <w:rFonts w:ascii="Trebuchet MS" w:hAnsi="Trebuchet MS" w:cs="Helvetica"/>
                <w:bCs/>
                <w:sz w:val="22"/>
                <w:szCs w:val="22"/>
              </w:rPr>
            </w:pPr>
            <w:r w:rsidRPr="00D57289">
              <w:rPr>
                <w:rFonts w:ascii="Trebuchet MS" w:hAnsi="Trebuchet MS" w:cs="Helvetica"/>
                <w:bCs/>
                <w:sz w:val="22"/>
                <w:szCs w:val="22"/>
              </w:rPr>
              <w:lastRenderedPageBreak/>
              <w:t>9.</w:t>
            </w:r>
          </w:p>
        </w:tc>
        <w:tc>
          <w:tcPr>
            <w:tcW w:w="0" w:type="auto"/>
            <w:tcBorders>
              <w:top w:val="single" w:sz="4" w:space="0" w:color="auto"/>
              <w:left w:val="outset" w:sz="6" w:space="0" w:color="auto"/>
              <w:bottom w:val="single" w:sz="4" w:space="0" w:color="auto"/>
              <w:right w:val="outset" w:sz="6" w:space="0" w:color="auto"/>
            </w:tcBorders>
            <w:shd w:val="clear" w:color="auto" w:fill="FFFFFF"/>
            <w:vAlign w:val="center"/>
          </w:tcPr>
          <w:p w:rsidR="007F6ED2" w:rsidRPr="00D57289" w:rsidRDefault="007F6ED2" w:rsidP="002B4D20">
            <w:pPr>
              <w:spacing w:before="60" w:line="276" w:lineRule="auto"/>
              <w:jc w:val="center"/>
              <w:rPr>
                <w:rFonts w:ascii="Trebuchet MS" w:hAnsi="Trebuchet MS" w:cs="Helvetica"/>
                <w:bCs/>
                <w:sz w:val="22"/>
                <w:szCs w:val="22"/>
                <w:lang w:val="en-US"/>
              </w:rPr>
            </w:pPr>
            <w:r w:rsidRPr="00D57289">
              <w:rPr>
                <w:rFonts w:ascii="Trebuchet MS" w:hAnsi="Trebuchet MS" w:cs="Helvetica"/>
                <w:bCs/>
                <w:sz w:val="22"/>
                <w:szCs w:val="22"/>
                <w:lang w:val="en-US"/>
              </w:rPr>
              <w:t>MAI</w:t>
            </w:r>
            <w:r w:rsidR="00F719A9" w:rsidRPr="00D57289">
              <w:rPr>
                <w:rFonts w:ascii="Trebuchet MS" w:hAnsi="Trebuchet MS" w:cs="Helvetica"/>
                <w:bCs/>
                <w:sz w:val="22"/>
                <w:szCs w:val="22"/>
                <w:lang w:val="en-US"/>
              </w:rPr>
              <w:t>,</w:t>
            </w:r>
            <w:r w:rsidRPr="00D57289">
              <w:rPr>
                <w:rFonts w:ascii="Trebuchet MS" w:hAnsi="Trebuchet MS" w:cs="Helvetica"/>
                <w:bCs/>
                <w:sz w:val="22"/>
                <w:szCs w:val="22"/>
                <w:lang w:val="en-US"/>
              </w:rPr>
              <w:t xml:space="preserve"> ANFP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F6ED2" w:rsidRPr="00D57289" w:rsidRDefault="007F6ED2" w:rsidP="002B4D20">
            <w:pPr>
              <w:spacing w:before="60" w:line="276" w:lineRule="auto"/>
              <w:jc w:val="center"/>
              <w:rPr>
                <w:rFonts w:ascii="Trebuchet MS" w:hAnsi="Trebuchet MS" w:cs="Helvetica"/>
                <w:bCs/>
                <w:sz w:val="22"/>
                <w:szCs w:val="22"/>
                <w:lang w:val="en-US"/>
              </w:rPr>
            </w:pPr>
            <w:r w:rsidRPr="00D57289">
              <w:rPr>
                <w:rFonts w:ascii="Trebuchet MS" w:hAnsi="Trebuchet MS" w:cs="Helvetica"/>
                <w:bCs/>
                <w:sz w:val="22"/>
                <w:szCs w:val="22"/>
                <w:lang w:val="en-US"/>
              </w:rPr>
              <w:t>2023</w:t>
            </w:r>
          </w:p>
        </w:tc>
      </w:tr>
    </w:tbl>
    <w:p w:rsidR="00B8610C" w:rsidRPr="00977906" w:rsidRDefault="00B8610C" w:rsidP="00977906">
      <w:pPr>
        <w:spacing w:after="120" w:line="276" w:lineRule="auto"/>
        <w:rPr>
          <w:rFonts w:ascii="Trebuchet MS" w:eastAsiaTheme="minorEastAsia" w:hAnsi="Trebuchet MS" w:cstheme="minorBidi"/>
          <w:noProof/>
          <w:sz w:val="22"/>
          <w:szCs w:val="22"/>
          <w:lang w:val="fr-FR"/>
        </w:rPr>
      </w:pPr>
    </w:p>
    <w:p w:rsidR="0045695B" w:rsidRPr="00977906" w:rsidRDefault="0045695B" w:rsidP="00977906">
      <w:pPr>
        <w:spacing w:after="120" w:line="276" w:lineRule="auto"/>
        <w:rPr>
          <w:rFonts w:ascii="Trebuchet MS" w:eastAsiaTheme="minorEastAsia" w:hAnsi="Trebuchet MS" w:cstheme="minorBidi"/>
          <w:b/>
          <w:noProof/>
          <w:sz w:val="22"/>
          <w:szCs w:val="22"/>
          <w:lang w:val="fr-FR"/>
        </w:rPr>
      </w:pPr>
      <w:r w:rsidRPr="00977906">
        <w:rPr>
          <w:rFonts w:ascii="Trebuchet MS" w:eastAsiaTheme="minorEastAsia" w:hAnsi="Trebuchet MS" w:cstheme="minorBidi"/>
          <w:b/>
          <w:noProof/>
          <w:sz w:val="22"/>
          <w:szCs w:val="22"/>
          <w:lang w:val="fr-FR"/>
        </w:rPr>
        <w:t xml:space="preserve">Obiectiv specific nr. 1.2. </w:t>
      </w:r>
      <w:r w:rsidR="00FA0E23" w:rsidRPr="00977906">
        <w:rPr>
          <w:rFonts w:ascii="Trebuchet MS" w:eastAsiaTheme="minorEastAsia" w:hAnsi="Trebuchet MS" w:cstheme="minorBidi"/>
          <w:b/>
          <w:noProof/>
          <w:sz w:val="22"/>
          <w:szCs w:val="22"/>
          <w:lang w:val="fr-FR"/>
        </w:rPr>
        <w:t>–</w:t>
      </w:r>
      <w:r w:rsidRPr="00977906">
        <w:rPr>
          <w:rFonts w:ascii="Trebuchet MS" w:eastAsiaTheme="minorEastAsia" w:hAnsi="Trebuchet MS" w:cstheme="minorBidi"/>
          <w:b/>
          <w:noProof/>
          <w:sz w:val="22"/>
          <w:szCs w:val="22"/>
          <w:lang w:val="fr-FR"/>
        </w:rPr>
        <w:t xml:space="preserve"> </w:t>
      </w:r>
      <w:r w:rsidR="00FA0E23" w:rsidRPr="00977906">
        <w:rPr>
          <w:rFonts w:ascii="Trebuchet MS" w:eastAsiaTheme="minorEastAsia" w:hAnsi="Trebuchet MS" w:cstheme="minorBidi"/>
          <w:b/>
          <w:noProof/>
          <w:sz w:val="22"/>
          <w:szCs w:val="22"/>
          <w:lang w:val="fr-FR"/>
        </w:rPr>
        <w:t>Îmbunătățirea c</w:t>
      </w:r>
      <w:r w:rsidRPr="00977906">
        <w:rPr>
          <w:rFonts w:ascii="Trebuchet MS" w:eastAsiaTheme="minorEastAsia" w:hAnsi="Trebuchet MS" w:cstheme="minorBidi"/>
          <w:b/>
          <w:noProof/>
          <w:sz w:val="22"/>
          <w:szCs w:val="22"/>
          <w:lang w:val="fr-FR"/>
        </w:rPr>
        <w:t>ooper</w:t>
      </w:r>
      <w:r w:rsidR="00FA0E23" w:rsidRPr="00977906">
        <w:rPr>
          <w:rFonts w:ascii="Trebuchet MS" w:eastAsiaTheme="minorEastAsia" w:hAnsi="Trebuchet MS" w:cstheme="minorBidi"/>
          <w:b/>
          <w:noProof/>
          <w:sz w:val="22"/>
          <w:szCs w:val="22"/>
          <w:lang w:val="fr-FR"/>
        </w:rPr>
        <w:t xml:space="preserve">ării </w:t>
      </w:r>
      <w:r w:rsidRPr="00977906">
        <w:rPr>
          <w:rFonts w:ascii="Trebuchet MS" w:eastAsiaTheme="minorEastAsia" w:hAnsi="Trebuchet MS" w:cstheme="minorBidi"/>
          <w:b/>
          <w:noProof/>
          <w:sz w:val="22"/>
          <w:szCs w:val="22"/>
          <w:lang w:val="fr-FR"/>
        </w:rPr>
        <w:t>internațional</w:t>
      </w:r>
      <w:r w:rsidR="00FA0E23" w:rsidRPr="00977906">
        <w:rPr>
          <w:rFonts w:ascii="Trebuchet MS" w:eastAsiaTheme="minorEastAsia" w:hAnsi="Trebuchet MS" w:cstheme="minorBidi"/>
          <w:b/>
          <w:noProof/>
          <w:sz w:val="22"/>
          <w:szCs w:val="22"/>
          <w:lang w:val="fr-FR"/>
        </w:rPr>
        <w:t>e în domeniul integrității</w:t>
      </w:r>
    </w:p>
    <w:p w:rsidR="00FA0E23" w:rsidRPr="00977906" w:rsidRDefault="006A5EB4" w:rsidP="002B4D20">
      <w:pPr>
        <w:pStyle w:val="Listparagraf"/>
        <w:numPr>
          <w:ilvl w:val="1"/>
          <w:numId w:val="22"/>
        </w:numPr>
        <w:tabs>
          <w:tab w:val="left" w:pos="284"/>
        </w:tabs>
        <w:spacing w:after="120" w:line="276" w:lineRule="auto"/>
        <w:ind w:left="0" w:firstLine="0"/>
        <w:contextualSpacing w:val="0"/>
        <w:rPr>
          <w:rFonts w:ascii="Trebuchet MS" w:eastAsiaTheme="minorHAnsi" w:hAnsi="Trebuchet MS" w:cstheme="minorBidi"/>
          <w:sz w:val="22"/>
          <w:szCs w:val="22"/>
        </w:rPr>
      </w:pPr>
      <w:r w:rsidRPr="00977906">
        <w:rPr>
          <w:rFonts w:ascii="Trebuchet MS" w:eastAsiaTheme="minorHAnsi" w:hAnsi="Trebuchet MS" w:cstheme="minorBidi"/>
          <w:sz w:val="22"/>
          <w:szCs w:val="22"/>
        </w:rPr>
        <w:t>Promovarea unui rol activ al României în cadrul inițiativelor regionale și internaționale anticorupție;</w:t>
      </w:r>
      <w:r w:rsidR="00961F00" w:rsidRPr="00977906">
        <w:rPr>
          <w:rFonts w:ascii="Trebuchet MS" w:eastAsiaTheme="minorHAnsi" w:hAnsi="Trebuchet MS" w:cstheme="minorBidi"/>
          <w:sz w:val="22"/>
          <w:szCs w:val="22"/>
        </w:rPr>
        <w:t xml:space="preserve"> </w:t>
      </w:r>
    </w:p>
    <w:p w:rsidR="00FA0E23" w:rsidRPr="00977906" w:rsidRDefault="000023CF" w:rsidP="002B4D20">
      <w:pPr>
        <w:pStyle w:val="Listparagraf"/>
        <w:numPr>
          <w:ilvl w:val="1"/>
          <w:numId w:val="22"/>
        </w:numPr>
        <w:tabs>
          <w:tab w:val="left" w:pos="284"/>
        </w:tabs>
        <w:spacing w:after="120" w:line="276" w:lineRule="auto"/>
        <w:ind w:left="0" w:firstLine="0"/>
        <w:contextualSpacing w:val="0"/>
        <w:rPr>
          <w:rFonts w:ascii="Trebuchet MS" w:eastAsiaTheme="minorHAnsi" w:hAnsi="Trebuchet MS" w:cstheme="minorBidi"/>
          <w:sz w:val="22"/>
          <w:szCs w:val="22"/>
        </w:rPr>
      </w:pPr>
      <w:r w:rsidRPr="00977906">
        <w:rPr>
          <w:rFonts w:ascii="Trebuchet MS" w:hAnsi="Trebuchet MS"/>
          <w:sz w:val="22"/>
          <w:szCs w:val="22"/>
          <w:lang w:eastAsia="ro-RO"/>
        </w:rPr>
        <w:t>Î</w:t>
      </w:r>
      <w:r w:rsidR="006A5EB4" w:rsidRPr="00977906">
        <w:rPr>
          <w:rFonts w:ascii="Trebuchet MS" w:hAnsi="Trebuchet MS"/>
          <w:sz w:val="22"/>
          <w:szCs w:val="22"/>
          <w:lang w:eastAsia="ro-RO"/>
        </w:rPr>
        <w:t xml:space="preserve">mbunătățirea schimbului de informații </w:t>
      </w:r>
      <w:r w:rsidR="000D3F16" w:rsidRPr="00977906">
        <w:rPr>
          <w:rFonts w:ascii="Trebuchet MS" w:hAnsi="Trebuchet MS"/>
          <w:sz w:val="22"/>
          <w:szCs w:val="22"/>
          <w:lang w:eastAsia="ro-RO"/>
        </w:rPr>
        <w:t>și</w:t>
      </w:r>
      <w:r w:rsidR="006A5EB4" w:rsidRPr="00977906">
        <w:rPr>
          <w:rFonts w:ascii="Trebuchet MS" w:hAnsi="Trebuchet MS"/>
          <w:sz w:val="22"/>
          <w:szCs w:val="22"/>
          <w:lang w:eastAsia="ro-RO"/>
        </w:rPr>
        <w:t xml:space="preserve"> cooperării cu autoritățile și structuri</w:t>
      </w:r>
      <w:r w:rsidR="000D3F16" w:rsidRPr="00977906">
        <w:rPr>
          <w:rFonts w:ascii="Trebuchet MS" w:hAnsi="Trebuchet MS"/>
          <w:sz w:val="22"/>
          <w:szCs w:val="22"/>
          <w:lang w:eastAsia="ro-RO"/>
        </w:rPr>
        <w:t>le</w:t>
      </w:r>
      <w:r w:rsidR="006A5EB4" w:rsidRPr="00977906">
        <w:rPr>
          <w:rFonts w:ascii="Trebuchet MS" w:hAnsi="Trebuchet MS"/>
          <w:sz w:val="22"/>
          <w:szCs w:val="22"/>
          <w:lang w:eastAsia="ro-RO"/>
        </w:rPr>
        <w:t xml:space="preserve"> similare din alte state, organismele și agențiile internaționale în vederea promovării integrității; </w:t>
      </w:r>
    </w:p>
    <w:p w:rsidR="61EAEF42" w:rsidRPr="00977906" w:rsidRDefault="000023CF" w:rsidP="002B4D20">
      <w:pPr>
        <w:pStyle w:val="Listparagraf"/>
        <w:numPr>
          <w:ilvl w:val="1"/>
          <w:numId w:val="22"/>
        </w:numPr>
        <w:tabs>
          <w:tab w:val="left" w:pos="284"/>
        </w:tabs>
        <w:spacing w:after="120" w:line="276" w:lineRule="auto"/>
        <w:ind w:left="0" w:firstLine="0"/>
        <w:contextualSpacing w:val="0"/>
        <w:rPr>
          <w:rFonts w:ascii="Trebuchet MS" w:eastAsiaTheme="minorHAnsi" w:hAnsi="Trebuchet MS" w:cstheme="minorBidi"/>
          <w:sz w:val="22"/>
          <w:szCs w:val="22"/>
        </w:rPr>
      </w:pPr>
      <w:r w:rsidRPr="00977906">
        <w:rPr>
          <w:rFonts w:ascii="Trebuchet MS" w:hAnsi="Trebuchet MS"/>
          <w:sz w:val="22"/>
          <w:szCs w:val="22"/>
          <w:lang w:eastAsia="ro-RO"/>
        </w:rPr>
        <w:t>C</w:t>
      </w:r>
      <w:r w:rsidR="006A5EB4" w:rsidRPr="00977906">
        <w:rPr>
          <w:rFonts w:ascii="Trebuchet MS" w:hAnsi="Trebuchet MS"/>
          <w:sz w:val="22"/>
          <w:szCs w:val="22"/>
          <w:lang w:eastAsia="ro-RO"/>
        </w:rPr>
        <w:t xml:space="preserve">reșterea gradului de utilizare a instrumentelor prevăzute în documentele adoptate la nivel regional sau internațional care vizează cooperarea internațională în prevenirea și combaterea fenomenului corupției. </w:t>
      </w:r>
    </w:p>
    <w:p w:rsidR="00FA0E23" w:rsidRPr="00977906" w:rsidRDefault="00FA0E23" w:rsidP="00977906">
      <w:pPr>
        <w:spacing w:after="120" w:line="276" w:lineRule="auto"/>
        <w:rPr>
          <w:rFonts w:ascii="Trebuchet MS" w:hAnsi="Trebuchet MS"/>
          <w:color w:val="FF0000"/>
          <w:sz w:val="22"/>
          <w:szCs w:val="22"/>
          <w:lang w:eastAsia="ro-RO"/>
        </w:rPr>
      </w:pPr>
    </w:p>
    <w:tbl>
      <w:tblPr>
        <w:tblStyle w:val="Tabelgril"/>
        <w:tblW w:w="0" w:type="auto"/>
        <w:tblInd w:w="108" w:type="dxa"/>
        <w:tblLook w:val="04A0" w:firstRow="1" w:lastRow="0" w:firstColumn="1" w:lastColumn="0" w:noHBand="0" w:noVBand="1"/>
      </w:tblPr>
      <w:tblGrid>
        <w:gridCol w:w="1418"/>
        <w:gridCol w:w="2410"/>
        <w:gridCol w:w="1417"/>
      </w:tblGrid>
      <w:tr w:rsidR="00FA0E23" w:rsidRPr="00977906" w:rsidTr="002B4D20">
        <w:tc>
          <w:tcPr>
            <w:tcW w:w="1418" w:type="dxa"/>
            <w:vAlign w:val="center"/>
          </w:tcPr>
          <w:p w:rsidR="00FA0E23" w:rsidRPr="00977906" w:rsidRDefault="00FA0E23" w:rsidP="002B4D20">
            <w:pPr>
              <w:spacing w:before="60" w:line="276" w:lineRule="auto"/>
              <w:jc w:val="center"/>
              <w:rPr>
                <w:rFonts w:ascii="Trebuchet MS" w:hAnsi="Trebuchet MS"/>
                <w:color w:val="FF0000"/>
                <w:sz w:val="22"/>
                <w:szCs w:val="22"/>
                <w:lang w:eastAsia="ro-RO"/>
              </w:rPr>
            </w:pPr>
            <w:r w:rsidRPr="00977906">
              <w:rPr>
                <w:rFonts w:ascii="Trebuchet MS" w:hAnsi="Trebuchet MS" w:cs="Helvetica"/>
                <w:b/>
                <w:bCs/>
                <w:color w:val="333333"/>
                <w:sz w:val="22"/>
                <w:szCs w:val="22"/>
              </w:rPr>
              <w:t>Măsura</w:t>
            </w:r>
          </w:p>
        </w:tc>
        <w:tc>
          <w:tcPr>
            <w:tcW w:w="2410" w:type="dxa"/>
            <w:vAlign w:val="center"/>
          </w:tcPr>
          <w:p w:rsidR="00FA0E23" w:rsidRPr="00977906" w:rsidRDefault="00FA0E23" w:rsidP="002B4D20">
            <w:pPr>
              <w:spacing w:before="60" w:line="276" w:lineRule="auto"/>
              <w:jc w:val="center"/>
              <w:rPr>
                <w:rFonts w:ascii="Trebuchet MS" w:hAnsi="Trebuchet MS"/>
                <w:color w:val="FF0000"/>
                <w:sz w:val="22"/>
                <w:szCs w:val="22"/>
                <w:lang w:eastAsia="ro-RO"/>
              </w:rPr>
            </w:pPr>
            <w:r w:rsidRPr="00977906">
              <w:rPr>
                <w:rFonts w:ascii="Trebuchet MS" w:hAnsi="Trebuchet MS" w:cs="Helvetica"/>
                <w:b/>
                <w:bCs/>
                <w:color w:val="333333"/>
                <w:sz w:val="22"/>
                <w:szCs w:val="22"/>
              </w:rPr>
              <w:t>Instituții responsabile</w:t>
            </w:r>
          </w:p>
        </w:tc>
        <w:tc>
          <w:tcPr>
            <w:tcW w:w="1417" w:type="dxa"/>
            <w:vAlign w:val="center"/>
          </w:tcPr>
          <w:p w:rsidR="00FA0E23" w:rsidRPr="00977906" w:rsidRDefault="00FA0E23" w:rsidP="002B4D20">
            <w:pPr>
              <w:spacing w:before="60" w:line="276" w:lineRule="auto"/>
              <w:jc w:val="center"/>
              <w:rPr>
                <w:rFonts w:ascii="Trebuchet MS" w:hAnsi="Trebuchet MS"/>
                <w:b/>
                <w:color w:val="FF0000"/>
                <w:sz w:val="22"/>
                <w:szCs w:val="22"/>
                <w:lang w:eastAsia="ro-RO"/>
              </w:rPr>
            </w:pPr>
            <w:r w:rsidRPr="00977906">
              <w:rPr>
                <w:rFonts w:ascii="Trebuchet MS" w:hAnsi="Trebuchet MS"/>
                <w:b/>
                <w:sz w:val="22"/>
                <w:szCs w:val="22"/>
                <w:lang w:eastAsia="ro-RO"/>
              </w:rPr>
              <w:t>Termen</w:t>
            </w:r>
          </w:p>
        </w:tc>
      </w:tr>
      <w:tr w:rsidR="00FA0E23" w:rsidRPr="00977906" w:rsidTr="002B4D20">
        <w:tc>
          <w:tcPr>
            <w:tcW w:w="1418"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2410" w:type="dxa"/>
            <w:vMerge w:val="restart"/>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Autoritățile și instituțiile publice</w:t>
            </w:r>
          </w:p>
        </w:tc>
        <w:tc>
          <w:tcPr>
            <w:tcW w:w="1417"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FA0E23" w:rsidRPr="00977906" w:rsidTr="002B4D20">
        <w:tc>
          <w:tcPr>
            <w:tcW w:w="1418"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2410" w:type="dxa"/>
            <w:vMerge/>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p>
        </w:tc>
        <w:tc>
          <w:tcPr>
            <w:tcW w:w="1417"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FA0E23" w:rsidRPr="00977906" w:rsidTr="002B4D20">
        <w:tc>
          <w:tcPr>
            <w:tcW w:w="1418"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p>
        </w:tc>
        <w:tc>
          <w:tcPr>
            <w:tcW w:w="2410" w:type="dxa"/>
            <w:vMerge/>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p>
        </w:tc>
        <w:tc>
          <w:tcPr>
            <w:tcW w:w="1417" w:type="dxa"/>
            <w:vAlign w:val="center"/>
          </w:tcPr>
          <w:p w:rsidR="00FA0E23" w:rsidRPr="00977906" w:rsidRDefault="00FA0E23"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bl>
    <w:p w:rsidR="00FA0E23" w:rsidRPr="00977906" w:rsidRDefault="00FA0E23" w:rsidP="00977906">
      <w:pPr>
        <w:spacing w:after="120" w:line="276" w:lineRule="auto"/>
        <w:rPr>
          <w:rFonts w:ascii="Trebuchet MS" w:hAnsi="Trebuchet MS"/>
          <w:color w:val="FF0000"/>
          <w:sz w:val="22"/>
          <w:szCs w:val="22"/>
          <w:lang w:eastAsia="ro-RO"/>
        </w:rPr>
      </w:pPr>
    </w:p>
    <w:p w:rsidR="00D22A6F" w:rsidRPr="00977906" w:rsidRDefault="61EAEF42" w:rsidP="002B4D20">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GENERAL NR. 2 – </w:t>
      </w:r>
      <w:r w:rsidRPr="00977906">
        <w:rPr>
          <w:rFonts w:ascii="Trebuchet MS" w:eastAsiaTheme="minorEastAsia" w:hAnsi="Trebuchet MS" w:cstheme="minorBidi"/>
          <w:b/>
          <w:bCs/>
          <w:caps/>
          <w:noProof/>
          <w:sz w:val="22"/>
          <w:szCs w:val="22"/>
        </w:rPr>
        <w:t xml:space="preserve">Reducerea impactului Corupţiei asupra cetăţenilor </w:t>
      </w:r>
    </w:p>
    <w:p w:rsidR="005E03F8"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Creşterea gradului de educaţie anticorupţie a cetăţenilor</w:t>
      </w:r>
      <w:r w:rsidR="001D6EAC" w:rsidRPr="00977906">
        <w:rPr>
          <w:rFonts w:ascii="Trebuchet MS" w:eastAsiaTheme="minorHAnsi" w:hAnsi="Trebuchet MS" w:cstheme="minorBidi"/>
          <w:noProof/>
          <w:sz w:val="22"/>
          <w:szCs w:val="22"/>
        </w:rPr>
        <w:t xml:space="preserve"> și oficialilor publici</w:t>
      </w:r>
      <w:r w:rsidRPr="00977906">
        <w:rPr>
          <w:rFonts w:ascii="Trebuchet MS" w:eastAsiaTheme="minorHAnsi" w:hAnsi="Trebuchet MS" w:cstheme="minorBidi"/>
          <w:noProof/>
          <w:sz w:val="22"/>
          <w:szCs w:val="22"/>
        </w:rPr>
        <w:t>, cu accent pe drepturile acestora în relaţia cu autorităţile şi instituţiile publice</w:t>
      </w:r>
      <w:r w:rsidR="00871285" w:rsidRPr="00977906">
        <w:rPr>
          <w:rFonts w:ascii="Trebuchet MS" w:eastAsiaTheme="minorHAnsi" w:hAnsi="Trebuchet MS" w:cstheme="minorBidi"/>
          <w:noProof/>
          <w:sz w:val="22"/>
          <w:szCs w:val="22"/>
        </w:rPr>
        <w:t xml:space="preserve"> și impactul corupţiei asupra serviciilor publice</w:t>
      </w:r>
      <w:r w:rsidRPr="00977906">
        <w:rPr>
          <w:rFonts w:ascii="Trebuchet MS" w:eastAsiaTheme="minorHAnsi" w:hAnsi="Trebuchet MS" w:cstheme="minorBidi"/>
          <w:noProof/>
          <w:sz w:val="22"/>
          <w:szCs w:val="22"/>
        </w:rPr>
        <w:t>;</w:t>
      </w:r>
    </w:p>
    <w:p w:rsidR="0085586A"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Consolidarea profesionalismului în cariera personalului din sectorul public, </w:t>
      </w:r>
      <w:r w:rsidR="0085586A" w:rsidRPr="00977906">
        <w:rPr>
          <w:rFonts w:ascii="Trebuchet MS" w:eastAsiaTheme="minorHAnsi" w:hAnsi="Trebuchet MS" w:cstheme="minorBidi"/>
          <w:noProof/>
          <w:sz w:val="22"/>
          <w:szCs w:val="22"/>
        </w:rPr>
        <w:t>inclusiv prin aplicarea efectivă a mecanismelor de evaluare a performanțelor, evitarea numirilor temporare în funcțiile publice de conducere</w:t>
      </w:r>
      <w:r w:rsidR="00871285" w:rsidRPr="00977906">
        <w:rPr>
          <w:rFonts w:ascii="Trebuchet MS" w:eastAsiaTheme="minorHAnsi" w:hAnsi="Trebuchet MS" w:cstheme="minorBidi"/>
          <w:noProof/>
          <w:sz w:val="22"/>
          <w:szCs w:val="22"/>
        </w:rPr>
        <w:t xml:space="preserve">, </w:t>
      </w:r>
      <w:r w:rsidR="004E6DD9" w:rsidRPr="00977906">
        <w:rPr>
          <w:rFonts w:ascii="Trebuchet MS" w:eastAsiaTheme="minorHAnsi" w:hAnsi="Trebuchet MS" w:cstheme="minorBidi"/>
          <w:noProof/>
          <w:sz w:val="22"/>
          <w:szCs w:val="22"/>
        </w:rPr>
        <w:t xml:space="preserve">transparentizarea procedurilor de recrutare în sectorul public </w:t>
      </w:r>
      <w:r w:rsidR="0085586A" w:rsidRPr="00977906">
        <w:rPr>
          <w:rFonts w:ascii="Trebuchet MS" w:eastAsiaTheme="minorHAnsi" w:hAnsi="Trebuchet MS" w:cstheme="minorBidi"/>
          <w:noProof/>
          <w:sz w:val="22"/>
          <w:szCs w:val="22"/>
        </w:rPr>
        <w:t>și asigurarea stabilității funcției publice</w:t>
      </w:r>
      <w:r w:rsidRPr="00977906">
        <w:rPr>
          <w:rFonts w:ascii="Trebuchet MS" w:eastAsiaTheme="minorHAnsi" w:hAnsi="Trebuchet MS" w:cstheme="minorBidi"/>
          <w:noProof/>
          <w:sz w:val="22"/>
          <w:szCs w:val="22"/>
        </w:rPr>
        <w:t xml:space="preserve">; </w:t>
      </w:r>
    </w:p>
    <w:p w:rsidR="00D22A6F"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Asigurarea unei protecţii efective a cetăţenilor care sesizează presupuse incidente de integritate săvârşite de furnizorii de servicii publice; </w:t>
      </w:r>
    </w:p>
    <w:p w:rsidR="00D22A6F"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Formarea unei culturi civice de confruntare a fenomenului corupţiei „mici”, inclusiv prin utilizarea noilor tehnologii (de exemplu, </w:t>
      </w:r>
      <w:r w:rsidRPr="00977906">
        <w:rPr>
          <w:rFonts w:ascii="Trebuchet MS" w:eastAsiaTheme="minorHAnsi" w:hAnsi="Trebuchet MS" w:cstheme="minorBidi"/>
          <w:i/>
          <w:noProof/>
          <w:sz w:val="22"/>
          <w:szCs w:val="22"/>
        </w:rPr>
        <w:t>social media</w:t>
      </w:r>
      <w:r w:rsidRPr="00977906">
        <w:rPr>
          <w:rFonts w:ascii="Trebuchet MS" w:eastAsiaTheme="minorHAnsi" w:hAnsi="Trebuchet MS" w:cstheme="minorBidi"/>
          <w:noProof/>
          <w:sz w:val="22"/>
          <w:szCs w:val="22"/>
        </w:rPr>
        <w:t xml:space="preserve">); </w:t>
      </w:r>
    </w:p>
    <w:p w:rsidR="00D22A6F"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Digitalizarea serviciilor publice care pot fi automatizate, cu scopul de a reduce riscurile de corupţie generate de interacţiunea directă cu oficialii publici; </w:t>
      </w:r>
    </w:p>
    <w:p w:rsidR="00D22A6F" w:rsidRPr="00977906" w:rsidRDefault="00D22A6F"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Reglementarea</w:t>
      </w:r>
      <w:r w:rsidR="00BB799C" w:rsidRPr="00977906">
        <w:rPr>
          <w:rFonts w:ascii="Trebuchet MS" w:eastAsiaTheme="minorHAnsi" w:hAnsi="Trebuchet MS" w:cstheme="minorBidi"/>
          <w:noProof/>
          <w:sz w:val="22"/>
          <w:szCs w:val="22"/>
        </w:rPr>
        <w:t xml:space="preserve"> transparentă a</w:t>
      </w:r>
      <w:r w:rsidRPr="00977906">
        <w:rPr>
          <w:rFonts w:ascii="Trebuchet MS" w:eastAsiaTheme="minorHAnsi" w:hAnsi="Trebuchet MS" w:cstheme="minorBidi"/>
          <w:noProof/>
          <w:sz w:val="22"/>
          <w:szCs w:val="22"/>
        </w:rPr>
        <w:t xml:space="preserve"> proceduri</w:t>
      </w:r>
      <w:r w:rsidR="00BB799C" w:rsidRPr="00977906">
        <w:rPr>
          <w:rFonts w:ascii="Trebuchet MS" w:eastAsiaTheme="minorHAnsi" w:hAnsi="Trebuchet MS" w:cstheme="minorBidi"/>
          <w:noProof/>
          <w:sz w:val="22"/>
          <w:szCs w:val="22"/>
        </w:rPr>
        <w:t>lor</w:t>
      </w:r>
      <w:r w:rsidRPr="00977906">
        <w:rPr>
          <w:rFonts w:ascii="Trebuchet MS" w:eastAsiaTheme="minorHAnsi" w:hAnsi="Trebuchet MS" w:cstheme="minorBidi"/>
          <w:noProof/>
          <w:sz w:val="22"/>
          <w:szCs w:val="22"/>
        </w:rPr>
        <w:t xml:space="preserve"> </w:t>
      </w:r>
      <w:r w:rsidR="00BB799C" w:rsidRPr="00977906">
        <w:rPr>
          <w:rFonts w:ascii="Trebuchet MS" w:eastAsiaTheme="minorHAnsi" w:hAnsi="Trebuchet MS" w:cstheme="minorBidi"/>
          <w:noProof/>
          <w:sz w:val="22"/>
          <w:szCs w:val="22"/>
        </w:rPr>
        <w:t>de</w:t>
      </w:r>
      <w:r w:rsidRPr="00977906">
        <w:rPr>
          <w:rFonts w:ascii="Trebuchet MS" w:eastAsiaTheme="minorHAnsi" w:hAnsi="Trebuchet MS" w:cstheme="minorBidi"/>
          <w:noProof/>
          <w:sz w:val="22"/>
          <w:szCs w:val="22"/>
        </w:rPr>
        <w:t xml:space="preserve">  obţinere cu celeritate (sau în regim de urgenţă) a servicii</w:t>
      </w:r>
      <w:r w:rsidR="00BB799C" w:rsidRPr="00977906">
        <w:rPr>
          <w:rFonts w:ascii="Trebuchet MS" w:eastAsiaTheme="minorHAnsi" w:hAnsi="Trebuchet MS" w:cstheme="minorBidi"/>
          <w:noProof/>
          <w:sz w:val="22"/>
          <w:szCs w:val="22"/>
        </w:rPr>
        <w:t>lor</w:t>
      </w:r>
      <w:r w:rsidRPr="00977906">
        <w:rPr>
          <w:rFonts w:ascii="Trebuchet MS" w:eastAsiaTheme="minorHAnsi" w:hAnsi="Trebuchet MS" w:cstheme="minorBidi"/>
          <w:noProof/>
          <w:sz w:val="22"/>
          <w:szCs w:val="22"/>
        </w:rPr>
        <w:t xml:space="preserve"> publice; </w:t>
      </w:r>
    </w:p>
    <w:p w:rsidR="00552C17" w:rsidRPr="00977906" w:rsidRDefault="00F97037" w:rsidP="002B4D20">
      <w:pPr>
        <w:numPr>
          <w:ilvl w:val="0"/>
          <w:numId w:val="19"/>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Evaluarea </w:t>
      </w:r>
      <w:r w:rsidRPr="00977906">
        <w:rPr>
          <w:rFonts w:ascii="Trebuchet MS" w:eastAsiaTheme="minorHAnsi" w:hAnsi="Trebuchet MS" w:cstheme="minorBidi"/>
          <w:i/>
          <w:noProof/>
          <w:sz w:val="22"/>
          <w:szCs w:val="22"/>
        </w:rPr>
        <w:t>ex-post</w:t>
      </w:r>
      <w:r w:rsidRPr="00977906">
        <w:rPr>
          <w:rFonts w:ascii="Trebuchet MS" w:eastAsiaTheme="minorHAnsi" w:hAnsi="Trebuchet MS" w:cstheme="minorBidi"/>
          <w:noProof/>
          <w:sz w:val="22"/>
          <w:szCs w:val="22"/>
        </w:rPr>
        <w:t xml:space="preserve"> a politicilor publice din perspectiva performanței și a rentabilității cheltuielilor publice</w:t>
      </w:r>
      <w:r w:rsidR="001016DD" w:rsidRPr="00977906">
        <w:rPr>
          <w:rFonts w:ascii="Trebuchet MS" w:eastAsiaTheme="minorHAnsi" w:hAnsi="Trebuchet MS" w:cstheme="minorBidi"/>
          <w:noProof/>
          <w:sz w:val="22"/>
          <w:szCs w:val="22"/>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5811"/>
        <w:gridCol w:w="1418"/>
      </w:tblGrid>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2B4D20" w:rsidRDefault="004551D9" w:rsidP="002B4D20">
            <w:pPr>
              <w:spacing w:after="120" w:line="276" w:lineRule="auto"/>
              <w:jc w:val="center"/>
              <w:rPr>
                <w:rFonts w:ascii="Trebuchet MS" w:hAnsi="Trebuchet MS" w:cs="Helvetica"/>
                <w:b/>
                <w:color w:val="333333"/>
                <w:sz w:val="22"/>
                <w:szCs w:val="22"/>
              </w:rPr>
            </w:pPr>
            <w:r w:rsidRPr="002B4D20">
              <w:rPr>
                <w:rFonts w:ascii="Trebuchet MS" w:hAnsi="Trebuchet MS" w:cs="Helvetica"/>
                <w:b/>
                <w:bCs/>
                <w:color w:val="333333"/>
                <w:sz w:val="22"/>
                <w:szCs w:val="22"/>
              </w:rPr>
              <w:t>Măsura</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2B4D20" w:rsidRDefault="004551D9" w:rsidP="002B4D20">
            <w:pPr>
              <w:spacing w:after="120" w:line="276" w:lineRule="auto"/>
              <w:jc w:val="center"/>
              <w:rPr>
                <w:rFonts w:ascii="Trebuchet MS" w:hAnsi="Trebuchet MS" w:cs="Helvetica"/>
                <w:b/>
                <w:color w:val="333333"/>
                <w:sz w:val="22"/>
                <w:szCs w:val="22"/>
              </w:rPr>
            </w:pPr>
            <w:r w:rsidRPr="002B4D20">
              <w:rPr>
                <w:rFonts w:ascii="Trebuchet MS" w:hAnsi="Trebuchet MS" w:cs="Helvetica"/>
                <w:b/>
                <w:bCs/>
                <w:color w:val="333333"/>
                <w:sz w:val="22"/>
                <w:szCs w:val="22"/>
              </w:rPr>
              <w:t>Instituții responsabile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2B4D20" w:rsidRDefault="004551D9" w:rsidP="002B4D20">
            <w:pPr>
              <w:spacing w:after="120" w:line="276" w:lineRule="auto"/>
              <w:jc w:val="center"/>
              <w:rPr>
                <w:rFonts w:ascii="Trebuchet MS" w:hAnsi="Trebuchet MS" w:cs="Helvetica"/>
                <w:b/>
                <w:color w:val="333333"/>
                <w:sz w:val="22"/>
                <w:szCs w:val="22"/>
              </w:rPr>
            </w:pPr>
            <w:r w:rsidRPr="002B4D20">
              <w:rPr>
                <w:rFonts w:ascii="Trebuchet MS" w:hAnsi="Trebuchet MS" w:cs="Helvetica"/>
                <w:b/>
                <w:bCs/>
                <w:color w:val="333333"/>
                <w:sz w:val="22"/>
                <w:szCs w:val="22"/>
              </w:rPr>
              <w:t>Termen</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ANFP, MEN, administrația publică locală</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sz w:val="22"/>
                <w:szCs w:val="22"/>
              </w:rPr>
            </w:pPr>
            <w:r w:rsidRPr="00977906">
              <w:rPr>
                <w:rFonts w:ascii="Trebuchet MS" w:hAnsi="Trebuchet MS"/>
                <w:sz w:val="22"/>
                <w:szCs w:val="22"/>
              </w:rPr>
              <w:t>Permanent</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ANFP și autoritățile și instituțiile publice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MAI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4.</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DGA</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2021-2025</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5.</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AADR, în parteneriat cu autoritățile și instituțiile publice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6.</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Furnizorii de servicii publice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2022</w:t>
            </w:r>
          </w:p>
        </w:tc>
      </w:tr>
      <w:tr w:rsidR="004551D9" w:rsidRPr="00977906" w:rsidTr="002B4D20">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lastRenderedPageBreak/>
              <w:t>7.</w:t>
            </w:r>
          </w:p>
        </w:tc>
        <w:tc>
          <w:tcPr>
            <w:tcW w:w="581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Autoritățile și instituțiile publice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bl>
    <w:p w:rsidR="001E0F23" w:rsidRPr="00977906" w:rsidRDefault="001E0F23" w:rsidP="00977906">
      <w:pPr>
        <w:spacing w:after="120" w:line="276" w:lineRule="auto"/>
        <w:rPr>
          <w:rFonts w:ascii="Trebuchet MS" w:eastAsiaTheme="minorHAnsi" w:hAnsi="Trebuchet MS" w:cstheme="minorBidi"/>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GENERAL NR. 3 – CONSOLIDAREA MANAGEMENTULUI INSTITUŢIONAL ŞI A CAPACITĂŢII ADMINISTRATIVE PENTRU PREVENIREA ŞI COMBATEREA CORUPŢIEI </w:t>
      </w: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3.1. – Eficientizarea măsurilor preventive anticorupție prin remedierea lacunelor și a inconsistențelor legislative, precum și prin asigurarea implementării lor efective </w:t>
      </w:r>
    </w:p>
    <w:p w:rsidR="00D22A6F" w:rsidRPr="00977906" w:rsidRDefault="00D22A6F"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noProof/>
          <w:sz w:val="22"/>
          <w:szCs w:val="22"/>
        </w:rPr>
        <w:t xml:space="preserve">Revizuirea </w:t>
      </w:r>
      <w:r w:rsidRPr="00977906">
        <w:rPr>
          <w:rFonts w:ascii="Trebuchet MS" w:eastAsiaTheme="minorHAnsi" w:hAnsi="Trebuchet MS" w:cstheme="minorBidi"/>
          <w:sz w:val="22"/>
          <w:szCs w:val="22"/>
        </w:rPr>
        <w:t>cadrului</w:t>
      </w:r>
      <w:r w:rsidRPr="00977906">
        <w:rPr>
          <w:rFonts w:ascii="Trebuchet MS" w:eastAsiaTheme="minorHAnsi" w:hAnsi="Trebuchet MS" w:cstheme="minorBidi"/>
          <w:noProof/>
          <w:sz w:val="22"/>
          <w:szCs w:val="22"/>
        </w:rPr>
        <w:t xml:space="preserve"> normativ privind consilierul de etică în scopul consolidării </w:t>
      </w:r>
      <w:r w:rsidRPr="00977906">
        <w:rPr>
          <w:rFonts w:ascii="Trebuchet MS" w:eastAsiaTheme="minorHAnsi" w:hAnsi="Trebuchet MS" w:cstheme="minorBidi"/>
          <w:sz w:val="22"/>
          <w:szCs w:val="22"/>
        </w:rPr>
        <w:t>statutului și mandatului acestuia (raportat la  evoluțiile ulterioare: analiza necesității de consolidare a statutului consilierului de etică prin reglementarea ca funcție distinctă, fără cumularea cu atribuțiile de serviciu derulate în mod curent, cu considerarea modificării statutului temporar – fie în sensul permanentizării, fie în sensul majorării perioadei de 3 ani);</w:t>
      </w:r>
    </w:p>
    <w:p w:rsidR="00D22A6F" w:rsidRPr="00977906" w:rsidRDefault="00D22A6F"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Asigurarea funcționării unei rețele naționale a consilierilor de etică (evenimente anuale cu caracter formativ și de diseminare a celor mai bune practici);</w:t>
      </w:r>
    </w:p>
    <w:p w:rsidR="002B197C" w:rsidRPr="00977906" w:rsidRDefault="002B197C"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Asigurarea de către instituțiile tutelare a aplicării efective și unitare a legislației de transpunere a Directivei </w:t>
      </w:r>
      <w:r w:rsidR="000023CF" w:rsidRPr="00977906">
        <w:rPr>
          <w:rFonts w:ascii="Trebuchet MS" w:eastAsiaTheme="minorHAnsi" w:hAnsi="Trebuchet MS" w:cstheme="minorBidi"/>
          <w:color w:val="000000" w:themeColor="text1"/>
          <w:sz w:val="22"/>
          <w:szCs w:val="22"/>
        </w:rPr>
        <w:t>2019/</w:t>
      </w:r>
      <w:r w:rsidRPr="00977906">
        <w:rPr>
          <w:rFonts w:ascii="Trebuchet MS" w:eastAsiaTheme="minorHAnsi" w:hAnsi="Trebuchet MS" w:cstheme="minorBidi"/>
          <w:color w:val="000000" w:themeColor="text1"/>
          <w:sz w:val="22"/>
          <w:szCs w:val="22"/>
        </w:rPr>
        <w:t>1937 în toate structurile subordonate acestora</w:t>
      </w:r>
      <w:r w:rsidR="001016DD" w:rsidRPr="00977906">
        <w:rPr>
          <w:rFonts w:ascii="Trebuchet MS" w:eastAsiaTheme="minorHAnsi" w:hAnsi="Trebuchet MS" w:cstheme="minorBidi"/>
          <w:color w:val="000000" w:themeColor="text1"/>
          <w:sz w:val="22"/>
          <w:szCs w:val="22"/>
        </w:rPr>
        <w:t>, inclusiv în cadrul întreprinderilor publice</w:t>
      </w:r>
      <w:r w:rsidRPr="00977906">
        <w:rPr>
          <w:rFonts w:ascii="Trebuchet MS" w:eastAsiaTheme="minorHAnsi" w:hAnsi="Trebuchet MS" w:cstheme="minorBidi"/>
          <w:color w:val="000000" w:themeColor="text1"/>
          <w:sz w:val="22"/>
          <w:szCs w:val="22"/>
        </w:rPr>
        <w:t>;</w:t>
      </w:r>
    </w:p>
    <w:p w:rsidR="00D22A6F" w:rsidRPr="00977906" w:rsidRDefault="00D22A6F"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Derularea de sesiuni de informare adresate </w:t>
      </w:r>
      <w:r w:rsidR="003A66A3" w:rsidRPr="00977906">
        <w:rPr>
          <w:rFonts w:ascii="Trebuchet MS" w:eastAsiaTheme="minorHAnsi" w:hAnsi="Trebuchet MS" w:cstheme="minorBidi"/>
          <w:sz w:val="22"/>
          <w:szCs w:val="22"/>
        </w:rPr>
        <w:t>sectorului public și a celui</w:t>
      </w:r>
      <w:r w:rsidRPr="00977906">
        <w:rPr>
          <w:rFonts w:ascii="Trebuchet MS" w:eastAsiaTheme="minorHAnsi" w:hAnsi="Trebuchet MS" w:cstheme="minorBidi"/>
          <w:sz w:val="22"/>
          <w:szCs w:val="22"/>
        </w:rPr>
        <w:t xml:space="preserve"> privat privind noul cadru legislativ de transpunere a </w:t>
      </w:r>
      <w:r w:rsidRPr="00977906">
        <w:rPr>
          <w:rFonts w:ascii="Trebuchet MS" w:eastAsiaTheme="minorHAnsi" w:hAnsi="Trebuchet MS" w:cstheme="minorBidi"/>
          <w:color w:val="000000" w:themeColor="text1"/>
          <w:sz w:val="22"/>
          <w:szCs w:val="22"/>
        </w:rPr>
        <w:t xml:space="preserve">Directivei </w:t>
      </w:r>
      <w:r w:rsidR="000023CF" w:rsidRPr="00977906">
        <w:rPr>
          <w:rFonts w:ascii="Trebuchet MS" w:eastAsiaTheme="minorHAnsi" w:hAnsi="Trebuchet MS" w:cstheme="minorBidi"/>
          <w:color w:val="000000" w:themeColor="text1"/>
          <w:sz w:val="22"/>
          <w:szCs w:val="22"/>
        </w:rPr>
        <w:t>2019/1937</w:t>
      </w:r>
      <w:r w:rsidRPr="00977906">
        <w:rPr>
          <w:rFonts w:ascii="Trebuchet MS" w:eastAsiaTheme="minorHAnsi" w:hAnsi="Trebuchet MS" w:cstheme="minorBidi"/>
          <w:color w:val="000000" w:themeColor="text1"/>
          <w:sz w:val="22"/>
          <w:szCs w:val="22"/>
        </w:rPr>
        <w:t>;</w:t>
      </w:r>
    </w:p>
    <w:p w:rsidR="00D22A6F" w:rsidRPr="00977906" w:rsidRDefault="00D22A6F"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Elaborarea unui ghid privind protecția avertizorilor în interes public care va include bune practici identificate la nivel național și european;</w:t>
      </w:r>
    </w:p>
    <w:p w:rsidR="00D22A6F" w:rsidRPr="00977906" w:rsidRDefault="00D22A6F" w:rsidP="002B4D20">
      <w:pPr>
        <w:numPr>
          <w:ilvl w:val="0"/>
          <w:numId w:val="11"/>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Instituirea unui </w:t>
      </w:r>
      <w:r w:rsidRPr="00977906">
        <w:rPr>
          <w:rFonts w:ascii="Trebuchet MS" w:eastAsiaTheme="minorHAnsi" w:hAnsi="Trebuchet MS" w:cstheme="minorBidi"/>
          <w:i/>
          <w:sz w:val="22"/>
          <w:szCs w:val="22"/>
        </w:rPr>
        <w:t>cadru normativ unitar</w:t>
      </w:r>
      <w:r w:rsidRPr="00977906">
        <w:rPr>
          <w:rFonts w:ascii="Trebuchet MS" w:eastAsiaTheme="minorHAnsi" w:hAnsi="Trebuchet MS" w:cstheme="minorBidi"/>
          <w:sz w:val="22"/>
          <w:szCs w:val="22"/>
        </w:rPr>
        <w:t xml:space="preserve"> de reglementare a interdicțiilor post-angajare din sistemul public în sistemul privat, a unor </w:t>
      </w:r>
      <w:r w:rsidRPr="00977906">
        <w:rPr>
          <w:rFonts w:ascii="Trebuchet MS" w:eastAsiaTheme="minorHAnsi" w:hAnsi="Trebuchet MS" w:cstheme="minorBidi"/>
          <w:i/>
          <w:sz w:val="22"/>
          <w:szCs w:val="22"/>
        </w:rPr>
        <w:t>proceduri de control</w:t>
      </w:r>
      <w:r w:rsidRPr="00977906">
        <w:rPr>
          <w:rFonts w:ascii="Trebuchet MS" w:eastAsiaTheme="minorHAnsi" w:hAnsi="Trebuchet MS" w:cstheme="minorBidi"/>
          <w:sz w:val="22"/>
          <w:szCs w:val="22"/>
        </w:rPr>
        <w:t xml:space="preserve"> privitor la respectarea acestora și a </w:t>
      </w:r>
      <w:r w:rsidRPr="00977906">
        <w:rPr>
          <w:rFonts w:ascii="Trebuchet MS" w:eastAsiaTheme="minorHAnsi" w:hAnsi="Trebuchet MS" w:cstheme="minorBidi"/>
          <w:i/>
          <w:sz w:val="22"/>
          <w:szCs w:val="22"/>
        </w:rPr>
        <w:t>sancțiunilor aferente</w:t>
      </w:r>
      <w:r w:rsidRPr="00977906">
        <w:rPr>
          <w:rFonts w:ascii="Trebuchet MS" w:eastAsiaTheme="minorHAnsi" w:hAnsi="Trebuchet MS" w:cstheme="minorBidi"/>
          <w:sz w:val="22"/>
          <w:szCs w:val="22"/>
        </w:rPr>
        <w:t xml:space="preserve"> încălcării interdicțiilor, precum și instituirea</w:t>
      </w:r>
      <w:r w:rsidRPr="00977906">
        <w:rPr>
          <w:rFonts w:ascii="Trebuchet MS" w:eastAsiaTheme="minorHAnsi" w:hAnsi="Trebuchet MS" w:cstheme="minorBidi"/>
          <w:noProof/>
          <w:sz w:val="22"/>
          <w:szCs w:val="22"/>
        </w:rPr>
        <w:t xml:space="preserve"> unor proceduri de verificare </w:t>
      </w:r>
      <w:r w:rsidRPr="00977906">
        <w:rPr>
          <w:rFonts w:ascii="Trebuchet MS" w:eastAsiaTheme="minorHAnsi" w:hAnsi="Trebuchet MS" w:cstheme="minorBidi"/>
          <w:i/>
          <w:noProof/>
          <w:sz w:val="22"/>
          <w:szCs w:val="22"/>
        </w:rPr>
        <w:t>a priori</w:t>
      </w:r>
      <w:r w:rsidRPr="00977906">
        <w:rPr>
          <w:rFonts w:ascii="Trebuchet MS" w:eastAsiaTheme="minorHAnsi" w:hAnsi="Trebuchet MS" w:cstheme="minorBidi"/>
          <w:noProof/>
          <w:sz w:val="22"/>
          <w:szCs w:val="22"/>
        </w:rPr>
        <w:t xml:space="preserve"> de către angajatorii din sectorul privat a respectării interdicțiilor la angajare</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4394"/>
        <w:gridCol w:w="1843"/>
      </w:tblGrid>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2B4D20">
            <w:pPr>
              <w:spacing w:before="60" w:line="276" w:lineRule="auto"/>
              <w:jc w:val="center"/>
              <w:rPr>
                <w:rFonts w:ascii="Trebuchet MS" w:hAnsi="Trebuchet MS" w:cs="Helvetica"/>
                <w:color w:val="333333"/>
                <w:sz w:val="22"/>
                <w:szCs w:val="22"/>
              </w:rPr>
            </w:pPr>
            <w:bookmarkStart w:id="1" w:name="_Hlk72840550"/>
          </w:p>
          <w:p w:rsidR="004551D9" w:rsidRPr="00977906" w:rsidRDefault="004551D9" w:rsidP="002B4D20">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Măsura</w:t>
            </w:r>
            <w:proofErr w:type="spellEnd"/>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2B4D20">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Instituții</w:t>
            </w:r>
            <w:proofErr w:type="spellEnd"/>
            <w:r w:rsidRPr="00977906">
              <w:rPr>
                <w:rFonts w:ascii="Trebuchet MS" w:hAnsi="Trebuchet MS" w:cs="Helvetica"/>
                <w:b/>
                <w:bCs/>
                <w:color w:val="333333"/>
                <w:sz w:val="22"/>
                <w:szCs w:val="22"/>
                <w:lang w:val="en-US"/>
              </w:rPr>
              <w:t xml:space="preserve"> </w:t>
            </w:r>
            <w:proofErr w:type="spellStart"/>
            <w:r w:rsidRPr="00977906">
              <w:rPr>
                <w:rFonts w:ascii="Trebuchet MS" w:hAnsi="Trebuchet MS" w:cs="Helvetica"/>
                <w:b/>
                <w:bCs/>
                <w:color w:val="333333"/>
                <w:sz w:val="22"/>
                <w:szCs w:val="22"/>
                <w:lang w:val="en-US"/>
              </w:rPr>
              <w:t>responsabile</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2B4D20">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Termen</w:t>
            </w:r>
            <w:proofErr w:type="spellEnd"/>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ANFP, MDLPA, MJ</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lang w:val="en-US"/>
              </w:rPr>
              <w:t>2022</w:t>
            </w:r>
            <w:r w:rsidRPr="00977906">
              <w:rPr>
                <w:rFonts w:ascii="Trebuchet MS" w:hAnsi="Trebuchet MS" w:cs="Helvetica"/>
                <w:bCs/>
                <w:color w:val="333333"/>
                <w:sz w:val="22"/>
                <w:szCs w:val="22"/>
              </w:rPr>
              <w:t>-2024</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ANFP</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6D074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Permanent</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fr-FR"/>
              </w:rPr>
            </w:pPr>
            <w:proofErr w:type="spellStart"/>
            <w:r w:rsidRPr="00977906">
              <w:rPr>
                <w:rFonts w:ascii="Trebuchet MS" w:hAnsi="Trebuchet MS" w:cs="Helvetica"/>
                <w:bCs/>
                <w:color w:val="333333"/>
                <w:sz w:val="22"/>
                <w:szCs w:val="22"/>
                <w:lang w:val="fr-FR"/>
              </w:rPr>
              <w:t>Administraţia</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publică</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centrală</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şi</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locală</w:t>
            </w:r>
            <w:proofErr w:type="spellEnd"/>
          </w:p>
          <w:p w:rsidR="004551D9" w:rsidRPr="00977906" w:rsidRDefault="004551D9" w:rsidP="002B4D20">
            <w:pPr>
              <w:spacing w:before="60" w:line="276" w:lineRule="auto"/>
              <w:jc w:val="center"/>
              <w:rPr>
                <w:rFonts w:ascii="Trebuchet MS" w:hAnsi="Trebuchet MS" w:cs="Helvetica"/>
                <w:bCs/>
                <w:color w:val="333333"/>
                <w:sz w:val="22"/>
                <w:szCs w:val="22"/>
                <w:lang w:val="fr-FR"/>
              </w:rPr>
            </w:pPr>
            <w:proofErr w:type="spellStart"/>
            <w:r w:rsidRPr="00977906">
              <w:rPr>
                <w:rFonts w:ascii="Trebuchet MS" w:hAnsi="Trebuchet MS" w:cs="Helvetica"/>
                <w:bCs/>
                <w:color w:val="333333"/>
                <w:sz w:val="22"/>
                <w:szCs w:val="22"/>
                <w:lang w:val="fr-FR"/>
              </w:rPr>
              <w:t>Sectorul</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privat</w:t>
            </w:r>
            <w:proofErr w:type="spellEnd"/>
            <w:r w:rsidRPr="00977906">
              <w:rPr>
                <w:rFonts w:ascii="Trebuchet MS" w:hAnsi="Trebuchet MS" w:cs="Helvetica"/>
                <w:bCs/>
                <w:color w:val="333333"/>
                <w:sz w:val="22"/>
                <w:szCs w:val="22"/>
                <w:lang w:val="fr-FR"/>
              </w:rPr>
              <w:t xml:space="preserve"> </w:t>
            </w:r>
            <w:proofErr w:type="spellStart"/>
            <w:r w:rsidRPr="00977906">
              <w:rPr>
                <w:rFonts w:ascii="Trebuchet MS" w:hAnsi="Trebuchet MS" w:cs="Helvetica"/>
                <w:bCs/>
                <w:color w:val="333333"/>
                <w:sz w:val="22"/>
                <w:szCs w:val="22"/>
                <w:lang w:val="fr-FR"/>
              </w:rPr>
              <w:t>vizat</w:t>
            </w:r>
            <w:proofErr w:type="spellEnd"/>
            <w:r w:rsidRPr="00977906">
              <w:rPr>
                <w:rFonts w:ascii="Trebuchet MS" w:hAnsi="Trebuchet MS" w:cs="Helvetica"/>
                <w:bCs/>
                <w:color w:val="333333"/>
                <w:sz w:val="22"/>
                <w:szCs w:val="22"/>
                <w:lang w:val="fr-FR"/>
              </w:rPr>
              <w:t xml:space="preserve"> de </w:t>
            </w:r>
            <w:proofErr w:type="spellStart"/>
            <w:r w:rsidRPr="00977906">
              <w:rPr>
                <w:rFonts w:ascii="Trebuchet MS" w:hAnsi="Trebuchet MS" w:cs="Helvetica"/>
                <w:bCs/>
                <w:color w:val="333333"/>
                <w:sz w:val="22"/>
                <w:szCs w:val="22"/>
                <w:lang w:val="fr-FR"/>
              </w:rPr>
              <w:t>Directivă</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6D0749" w:rsidP="002B4D20">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Permanent</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MJ</w:t>
            </w:r>
          </w:p>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ANI</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9C2499" w:rsidP="002B4D20">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Anual</w:t>
            </w:r>
            <w:proofErr w:type="spellEnd"/>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5.</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MJ</w:t>
            </w:r>
          </w:p>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ANI</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2024</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6.</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ANFP, ANI, MIPE, ANAP, MFP, MJ,</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2B4D20">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2024</w:t>
            </w:r>
          </w:p>
        </w:tc>
      </w:tr>
      <w:bookmarkEnd w:id="1"/>
    </w:tbl>
    <w:p w:rsidR="00EA6FDC" w:rsidRPr="00977906" w:rsidRDefault="00EA6FDC" w:rsidP="00977906">
      <w:pPr>
        <w:spacing w:after="120" w:line="276" w:lineRule="auto"/>
        <w:rPr>
          <w:rFonts w:ascii="Trebuchet MS" w:eastAsiaTheme="minorHAnsi" w:hAnsi="Trebuchet MS" w:cstheme="minorBidi"/>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3.2. – Extinderea culturii transparenţei pentru o guvernare deschisă în administraţia publică </w:t>
      </w:r>
    </w:p>
    <w:p w:rsidR="004551D9" w:rsidRPr="00977906" w:rsidRDefault="004551D9" w:rsidP="00BD4279">
      <w:pPr>
        <w:pStyle w:val="Listparagraf"/>
        <w:numPr>
          <w:ilvl w:val="0"/>
          <w:numId w:val="47"/>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 xml:space="preserve">Monitorizarea și evaluarea aplicării de către administrația publică centrală și locală a standardului general de publicare a informațiilor de interes public prevăzut în Anexa nr. </w:t>
      </w:r>
      <w:r w:rsidR="002771D8" w:rsidRPr="00977906">
        <w:rPr>
          <w:rFonts w:ascii="Trebuchet MS" w:eastAsiaTheme="minorEastAsia" w:hAnsi="Trebuchet MS" w:cstheme="minorBidi"/>
          <w:noProof/>
          <w:sz w:val="22"/>
          <w:szCs w:val="22"/>
        </w:rPr>
        <w:t>4</w:t>
      </w:r>
      <w:r w:rsidRPr="00977906">
        <w:rPr>
          <w:rFonts w:ascii="Trebuchet MS" w:eastAsiaTheme="minorEastAsia" w:hAnsi="Trebuchet MS" w:cstheme="minorBidi"/>
          <w:noProof/>
          <w:sz w:val="22"/>
          <w:szCs w:val="22"/>
        </w:rPr>
        <w:t>;</w:t>
      </w:r>
    </w:p>
    <w:p w:rsidR="004551D9" w:rsidRPr="00977906" w:rsidRDefault="004551D9" w:rsidP="00BD4279">
      <w:pPr>
        <w:pStyle w:val="Listparagraf"/>
        <w:tabs>
          <w:tab w:val="left" w:pos="284"/>
        </w:tabs>
        <w:spacing w:after="120" w:line="276" w:lineRule="auto"/>
        <w:ind w:left="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 xml:space="preserve">(Anexa nr. </w:t>
      </w:r>
      <w:r w:rsidR="002771D8" w:rsidRPr="00977906">
        <w:rPr>
          <w:rFonts w:ascii="Trebuchet MS" w:eastAsiaTheme="minorEastAsia" w:hAnsi="Trebuchet MS" w:cstheme="minorBidi"/>
          <w:noProof/>
          <w:sz w:val="22"/>
          <w:szCs w:val="22"/>
        </w:rPr>
        <w:t>4</w:t>
      </w:r>
      <w:r w:rsidRPr="00977906">
        <w:rPr>
          <w:rFonts w:ascii="Trebuchet MS" w:eastAsiaTheme="minorEastAsia" w:hAnsi="Trebuchet MS" w:cstheme="minorBidi"/>
          <w:noProof/>
          <w:sz w:val="22"/>
          <w:szCs w:val="22"/>
        </w:rPr>
        <w:t xml:space="preserve"> va include și următorii indicatori: publicarea anuală a sumei fondurilor europene atrase de fiecare instituție centrală și evidențierea acestui aspect pe pagina de internet a instituției; publicarea pe pagina de internet a autorității contractante a documentelor privind execuția contractului: declarații de calitate și conformitate, procese verbale de recepție, ordine de plată)</w:t>
      </w:r>
      <w:r w:rsidR="002771D8" w:rsidRPr="00977906">
        <w:rPr>
          <w:rFonts w:ascii="Trebuchet MS" w:eastAsiaTheme="minorEastAsia" w:hAnsi="Trebuchet MS" w:cstheme="minorBidi"/>
          <w:noProof/>
          <w:sz w:val="22"/>
          <w:szCs w:val="22"/>
        </w:rPr>
        <w:t>;</w:t>
      </w:r>
    </w:p>
    <w:p w:rsidR="004551D9" w:rsidRPr="00977906" w:rsidRDefault="004551D9" w:rsidP="00BD4279">
      <w:pPr>
        <w:pStyle w:val="Listparagraf"/>
        <w:numPr>
          <w:ilvl w:val="0"/>
          <w:numId w:val="49"/>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lastRenderedPageBreak/>
        <w:t xml:space="preserve">Modificarea cadrului legislativ în vederea asigurării aplicării uniforme a standardului general de publicare a informațiilor de interes public </w:t>
      </w:r>
      <w:r w:rsidRPr="00977906">
        <w:rPr>
          <w:rFonts w:ascii="Trebuchet MS" w:eastAsiaTheme="minorEastAsia" w:hAnsi="Trebuchet MS" w:cstheme="minorBidi"/>
          <w:i/>
          <w:noProof/>
          <w:sz w:val="22"/>
          <w:szCs w:val="22"/>
        </w:rPr>
        <w:t>ex-officio</w:t>
      </w:r>
      <w:r w:rsidRPr="00977906">
        <w:rPr>
          <w:rFonts w:ascii="Trebuchet MS" w:eastAsiaTheme="minorEastAsia" w:hAnsi="Trebuchet MS" w:cstheme="minorBidi"/>
          <w:noProof/>
          <w:sz w:val="22"/>
          <w:szCs w:val="22"/>
        </w:rPr>
        <w:t xml:space="preserve"> la nivelul autorităților publice centrale și locale; </w:t>
      </w:r>
    </w:p>
    <w:p w:rsidR="004551D9" w:rsidRPr="00977906" w:rsidRDefault="004551D9" w:rsidP="00BD4279">
      <w:pPr>
        <w:pStyle w:val="Listparagraf"/>
        <w:numPr>
          <w:ilvl w:val="0"/>
          <w:numId w:val="49"/>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 xml:space="preserve">Asigurarea cadrului operațional și legal în vederea utilizării platformei E-consultare – catalog centralizat de publicare a proiectelor de acte normative spre consultare publică; </w:t>
      </w:r>
    </w:p>
    <w:p w:rsidR="004551D9" w:rsidRPr="00977906" w:rsidRDefault="004551D9" w:rsidP="00BD4279">
      <w:pPr>
        <w:pStyle w:val="Listparagraf"/>
        <w:numPr>
          <w:ilvl w:val="0"/>
          <w:numId w:val="49"/>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 xml:space="preserve">Dezvoltarea platformei CONECT (Catalogul Organizațiilor Neguvernamentale pentru Evidență, Consultare și Transparență) pentru a sprijini preluarea adecvată de către autoritățile administrației publice a specializării de la nivelul societății civile; </w:t>
      </w:r>
    </w:p>
    <w:p w:rsidR="004551D9" w:rsidRPr="00977906" w:rsidRDefault="004551D9" w:rsidP="00BD4279">
      <w:pPr>
        <w:pStyle w:val="Listparagraf"/>
        <w:numPr>
          <w:ilvl w:val="0"/>
          <w:numId w:val="49"/>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Consolidarea și extinderea platformei Registrului Unic de Transparență a Intereselor (RUTI) la</w:t>
      </w:r>
      <w:r w:rsidR="00643B3A" w:rsidRPr="00977906">
        <w:rPr>
          <w:rFonts w:ascii="Trebuchet MS" w:eastAsiaTheme="minorEastAsia" w:hAnsi="Trebuchet MS" w:cstheme="minorBidi"/>
          <w:noProof/>
          <w:sz w:val="22"/>
          <w:szCs w:val="22"/>
        </w:rPr>
        <w:t xml:space="preserve"> nivelul</w:t>
      </w:r>
      <w:r w:rsidRPr="00977906">
        <w:rPr>
          <w:rFonts w:ascii="Trebuchet MS" w:eastAsiaTheme="minorEastAsia" w:hAnsi="Trebuchet MS" w:cstheme="minorBidi"/>
          <w:noProof/>
          <w:sz w:val="22"/>
          <w:szCs w:val="22"/>
        </w:rPr>
        <w:t xml:space="preserve"> </w:t>
      </w:r>
      <w:r w:rsidR="00643B3A" w:rsidRPr="00977906">
        <w:rPr>
          <w:rFonts w:ascii="Trebuchet MS" w:eastAsiaTheme="minorEastAsia" w:hAnsi="Trebuchet MS" w:cstheme="minorBidi"/>
          <w:noProof/>
          <w:sz w:val="22"/>
          <w:szCs w:val="22"/>
        </w:rPr>
        <w:t xml:space="preserve">Parlamentului României și </w:t>
      </w:r>
      <w:r w:rsidRPr="00977906">
        <w:rPr>
          <w:rFonts w:ascii="Trebuchet MS" w:eastAsiaTheme="minorEastAsia" w:hAnsi="Trebuchet MS" w:cstheme="minorBidi"/>
          <w:noProof/>
          <w:sz w:val="22"/>
          <w:szCs w:val="22"/>
        </w:rPr>
        <w:t>administrați</w:t>
      </w:r>
      <w:r w:rsidR="00287084" w:rsidRPr="00977906">
        <w:rPr>
          <w:rFonts w:ascii="Trebuchet MS" w:eastAsiaTheme="minorEastAsia" w:hAnsi="Trebuchet MS" w:cstheme="minorBidi"/>
          <w:noProof/>
          <w:sz w:val="22"/>
          <w:szCs w:val="22"/>
        </w:rPr>
        <w:t>ei</w:t>
      </w:r>
      <w:r w:rsidRPr="00977906">
        <w:rPr>
          <w:rFonts w:ascii="Trebuchet MS" w:eastAsiaTheme="minorEastAsia" w:hAnsi="Trebuchet MS" w:cstheme="minorBidi"/>
          <w:noProof/>
          <w:sz w:val="22"/>
          <w:szCs w:val="22"/>
        </w:rPr>
        <w:t xml:space="preserve"> public</w:t>
      </w:r>
      <w:r w:rsidR="00287084" w:rsidRPr="00977906">
        <w:rPr>
          <w:rFonts w:ascii="Trebuchet MS" w:eastAsiaTheme="minorEastAsia" w:hAnsi="Trebuchet MS" w:cstheme="minorBidi"/>
          <w:noProof/>
          <w:sz w:val="22"/>
          <w:szCs w:val="22"/>
        </w:rPr>
        <w:t>e</w:t>
      </w:r>
      <w:r w:rsidRPr="00977906">
        <w:rPr>
          <w:rFonts w:ascii="Trebuchet MS" w:eastAsiaTheme="minorEastAsia" w:hAnsi="Trebuchet MS" w:cstheme="minorBidi"/>
          <w:noProof/>
          <w:sz w:val="22"/>
          <w:szCs w:val="22"/>
        </w:rPr>
        <w:t xml:space="preserve"> local</w:t>
      </w:r>
      <w:r w:rsidR="00287084" w:rsidRPr="00977906">
        <w:rPr>
          <w:rFonts w:ascii="Trebuchet MS" w:eastAsiaTheme="minorEastAsia" w:hAnsi="Trebuchet MS" w:cstheme="minorBidi"/>
          <w:noProof/>
          <w:sz w:val="22"/>
          <w:szCs w:val="22"/>
        </w:rPr>
        <w:t>e</w:t>
      </w:r>
      <w:r w:rsidRPr="00977906">
        <w:rPr>
          <w:rFonts w:ascii="Trebuchet MS" w:eastAsiaTheme="minorEastAsia" w:hAnsi="Trebuchet MS" w:cstheme="minorBidi"/>
          <w:noProof/>
          <w:sz w:val="22"/>
          <w:szCs w:val="22"/>
        </w:rPr>
        <w:t>, precum şi prin creșterea gradului de conștientizare a importanței principiilor integrității și transparenței și integrității în procesele decizionale.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2409"/>
        <w:gridCol w:w="1701"/>
      </w:tblGrid>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rPr>
                <w:rFonts w:ascii="Trebuchet MS" w:hAnsi="Trebuchet MS" w:cs="Helvetica"/>
                <w:color w:val="333333"/>
                <w:sz w:val="22"/>
                <w:szCs w:val="22"/>
              </w:rPr>
            </w:pPr>
            <w:r w:rsidRPr="00977906">
              <w:rPr>
                <w:rFonts w:ascii="Trebuchet MS" w:hAnsi="Trebuchet MS" w:cs="Helvetica"/>
                <w:b/>
                <w:bCs/>
                <w:color w:val="333333"/>
                <w:sz w:val="22"/>
                <w:szCs w:val="22"/>
              </w:rPr>
              <w:t> </w:t>
            </w:r>
            <w:proofErr w:type="spellStart"/>
            <w:r w:rsidRPr="00977906">
              <w:rPr>
                <w:rFonts w:ascii="Trebuchet MS" w:hAnsi="Trebuchet MS" w:cs="Helvetica"/>
                <w:b/>
                <w:bCs/>
                <w:color w:val="333333"/>
                <w:sz w:val="22"/>
                <w:szCs w:val="22"/>
                <w:lang w:val="en-US"/>
              </w:rPr>
              <w:t>Măsura</w:t>
            </w:r>
            <w:proofErr w:type="spellEnd"/>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Instituții</w:t>
            </w:r>
            <w:proofErr w:type="spellEnd"/>
            <w:r w:rsidRPr="00977906">
              <w:rPr>
                <w:rFonts w:ascii="Trebuchet MS" w:hAnsi="Trebuchet MS" w:cs="Helvetica"/>
                <w:b/>
                <w:bCs/>
                <w:color w:val="333333"/>
                <w:sz w:val="22"/>
                <w:szCs w:val="22"/>
                <w:lang w:val="en-US"/>
              </w:rPr>
              <w:t xml:space="preserve"> </w:t>
            </w:r>
            <w:proofErr w:type="spellStart"/>
            <w:r w:rsidRPr="00977906">
              <w:rPr>
                <w:rFonts w:ascii="Trebuchet MS" w:hAnsi="Trebuchet MS" w:cs="Helvetica"/>
                <w:b/>
                <w:bCs/>
                <w:color w:val="333333"/>
                <w:sz w:val="22"/>
                <w:szCs w:val="22"/>
                <w:lang w:val="en-US"/>
              </w:rPr>
              <w:t>responsabile</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Termen</w:t>
            </w:r>
            <w:proofErr w:type="spellEnd"/>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1.</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SGG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 xml:space="preserve">Permanent </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SGG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3.</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SGG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2022-2023</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4.</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SGG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D87EA6"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5</w:t>
            </w:r>
            <w:r w:rsidR="004551D9" w:rsidRPr="00977906">
              <w:rPr>
                <w:rFonts w:ascii="Trebuchet MS" w:hAnsi="Trebuchet MS" w:cs="Helvetica"/>
                <w:color w:val="333333"/>
                <w:sz w:val="22"/>
                <w:szCs w:val="22"/>
                <w:lang w:val="en-US"/>
              </w:rPr>
              <w:t>.</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3B3A" w:rsidRPr="00977906" w:rsidRDefault="00643B3A" w:rsidP="00BD4279">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color w:val="333333"/>
                <w:sz w:val="22"/>
                <w:szCs w:val="22"/>
                <w:lang w:val="en-US"/>
              </w:rPr>
              <w:t>Parlamentul</w:t>
            </w:r>
            <w:proofErr w:type="spellEnd"/>
            <w:r w:rsidRPr="00977906">
              <w:rPr>
                <w:rFonts w:ascii="Trebuchet MS" w:hAnsi="Trebuchet MS" w:cs="Helvetica"/>
                <w:color w:val="333333"/>
                <w:sz w:val="22"/>
                <w:szCs w:val="22"/>
                <w:lang w:val="en-US"/>
              </w:rPr>
              <w:t xml:space="preserve"> </w:t>
            </w:r>
            <w:proofErr w:type="spellStart"/>
            <w:r w:rsidRPr="00977906">
              <w:rPr>
                <w:rFonts w:ascii="Trebuchet MS" w:hAnsi="Trebuchet MS" w:cs="Helvetica"/>
                <w:color w:val="333333"/>
                <w:sz w:val="22"/>
                <w:szCs w:val="22"/>
                <w:lang w:val="en-US"/>
              </w:rPr>
              <w:t>României</w:t>
            </w:r>
            <w:proofErr w:type="spellEnd"/>
          </w:p>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SGG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Permanent</w:t>
            </w:r>
          </w:p>
        </w:tc>
      </w:tr>
    </w:tbl>
    <w:p w:rsidR="00B34892" w:rsidRPr="00977906" w:rsidRDefault="00B34892" w:rsidP="00977906">
      <w:pPr>
        <w:spacing w:after="120" w:line="276" w:lineRule="auto"/>
        <w:rPr>
          <w:rFonts w:ascii="Trebuchet MS" w:eastAsiaTheme="minorHAnsi" w:hAnsi="Trebuchet MS" w:cstheme="minorBidi"/>
          <w:noProof/>
          <w:color w:val="FF0000"/>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3.3. – Îmbunătățirea capacității de gestionare a eșecului de management prin corelarea instrumentelor care au impact asupra identificării timpurii a riscurilor și vulnerabilităților instituționale</w:t>
      </w:r>
    </w:p>
    <w:p w:rsidR="00D22A6F" w:rsidRPr="00977906" w:rsidRDefault="00D22A6F" w:rsidP="00BD4279">
      <w:pPr>
        <w:numPr>
          <w:ilvl w:val="0"/>
          <w:numId w:val="10"/>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Auditarea internă, o dată la doi ani, a sistemului de prevenire a corupției la nivelul tuturor autorităților publice;</w:t>
      </w:r>
    </w:p>
    <w:p w:rsidR="00F97037" w:rsidRPr="00977906" w:rsidRDefault="00F97037" w:rsidP="00BD4279">
      <w:pPr>
        <w:numPr>
          <w:ilvl w:val="0"/>
          <w:numId w:val="10"/>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Auditarea externă a sistemelor de integritate organizațională la nivelul administrației publice centrale și, ulterior, la nivelul administrației publice locale;</w:t>
      </w:r>
    </w:p>
    <w:p w:rsidR="00F97037" w:rsidRPr="00977906" w:rsidRDefault="00F97037" w:rsidP="00BD4279">
      <w:pPr>
        <w:numPr>
          <w:ilvl w:val="0"/>
          <w:numId w:val="10"/>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Evaluarea </w:t>
      </w:r>
      <w:r w:rsidR="002B197C" w:rsidRPr="00977906">
        <w:rPr>
          <w:rFonts w:ascii="Trebuchet MS" w:eastAsiaTheme="minorHAnsi" w:hAnsi="Trebuchet MS" w:cstheme="minorBidi"/>
          <w:sz w:val="22"/>
          <w:szCs w:val="22"/>
        </w:rPr>
        <w:t xml:space="preserve">mecanismului de </w:t>
      </w:r>
      <w:r w:rsidRPr="00977906">
        <w:rPr>
          <w:rFonts w:ascii="Trebuchet MS" w:eastAsiaTheme="minorHAnsi" w:hAnsi="Trebuchet MS" w:cstheme="minorBidi"/>
          <w:sz w:val="22"/>
          <w:szCs w:val="22"/>
        </w:rPr>
        <w:t xml:space="preserve">control intern managerial din perspectiva standardului nr. 1 – etica, integritatea, în vederea identificării vulnerabilităților aferente; </w:t>
      </w:r>
    </w:p>
    <w:p w:rsidR="00D22A6F" w:rsidRPr="00977906" w:rsidRDefault="002328FF" w:rsidP="00BD4279">
      <w:pPr>
        <w:numPr>
          <w:ilvl w:val="0"/>
          <w:numId w:val="10"/>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Î</w:t>
      </w:r>
      <w:r w:rsidR="00320EF3" w:rsidRPr="00977906">
        <w:rPr>
          <w:rFonts w:ascii="Trebuchet MS" w:eastAsiaTheme="minorHAnsi" w:hAnsi="Trebuchet MS" w:cstheme="minorBidi"/>
          <w:noProof/>
          <w:sz w:val="22"/>
          <w:szCs w:val="22"/>
        </w:rPr>
        <w:t>ntărirea mecanismelor de gestionare a riscurilor de corupție prin dezvoltarea de aplicații informatice dedicate acestora</w:t>
      </w:r>
      <w:r w:rsidR="00CD1DE7" w:rsidRPr="00977906">
        <w:rPr>
          <w:rFonts w:ascii="Trebuchet MS" w:eastAsiaTheme="minorHAnsi" w:hAnsi="Trebuchet MS" w:cstheme="minorBidi"/>
          <w:noProof/>
          <w:sz w:val="22"/>
          <w:szCs w:val="22"/>
        </w:rPr>
        <w:t xml:space="preserve">; </w:t>
      </w:r>
    </w:p>
    <w:p w:rsidR="00CD1DE7" w:rsidRPr="00977906" w:rsidRDefault="00CD1DE7" w:rsidP="00BD4279">
      <w:pPr>
        <w:numPr>
          <w:ilvl w:val="0"/>
          <w:numId w:val="10"/>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Elaborarea Strategiei Naționale pentru lupta antifraudă 2021-2027, sub coordonarea Departamentului pentru lupta antifraudă; </w:t>
      </w:r>
    </w:p>
    <w:p w:rsidR="00C72953" w:rsidRPr="00977906" w:rsidRDefault="00CD1DE7" w:rsidP="00BD4279">
      <w:pPr>
        <w:numPr>
          <w:ilvl w:val="0"/>
          <w:numId w:val="10"/>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Organizarea de acțiuni de conștientizare și de formare profesională în vederea eficientizării cooperării cu EPPO în cursul investigaţiilor sau al urmăririlor penale desfăşurate, în conformitate cu principiul cooperării loiale</w:t>
      </w:r>
      <w:r w:rsidR="00B15AB8" w:rsidRPr="00977906">
        <w:rPr>
          <w:rFonts w:ascii="Trebuchet MS" w:eastAsiaTheme="minorHAnsi" w:hAnsi="Trebuchet MS" w:cstheme="minorBidi"/>
          <w:noProof/>
          <w:sz w:val="22"/>
          <w:szCs w:val="22"/>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3"/>
        <w:gridCol w:w="7304"/>
        <w:gridCol w:w="1869"/>
      </w:tblGrid>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Măsura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Instituții responsabile</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Termen</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Structurile de audit intern din cadrul instituțiilor publice</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9C249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O</w:t>
            </w:r>
            <w:r w:rsidR="004551D9" w:rsidRPr="00977906">
              <w:rPr>
                <w:rFonts w:ascii="Trebuchet MS" w:hAnsi="Trebuchet MS" w:cs="Helvetica"/>
                <w:bCs/>
                <w:color w:val="333333"/>
                <w:sz w:val="22"/>
                <w:szCs w:val="22"/>
              </w:rPr>
              <w:t xml:space="preserve"> dată la doi ani</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Curtea de Conturi</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2023</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Curtea de Conturi</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2024</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AADR în parteneriat cu autorităţile şi instituţiile publice centrale şi locale</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Permanent</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DLAF</w:t>
            </w:r>
          </w:p>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Guvernul României</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2021</w:t>
            </w:r>
          </w:p>
        </w:tc>
      </w:tr>
      <w:tr w:rsidR="004551D9"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PÎCCJ</w:t>
            </w:r>
          </w:p>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DNA</w:t>
            </w:r>
          </w:p>
          <w:p w:rsidR="004551D9" w:rsidRPr="00977906" w:rsidRDefault="004551D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CSM</w:t>
            </w:r>
          </w:p>
        </w:tc>
        <w:tc>
          <w:tcPr>
            <w:tcW w:w="1869" w:type="dxa"/>
            <w:tcBorders>
              <w:top w:val="outset" w:sz="6" w:space="0" w:color="auto"/>
              <w:left w:val="outset" w:sz="6" w:space="0" w:color="auto"/>
              <w:bottom w:val="outset" w:sz="6" w:space="0" w:color="auto"/>
              <w:right w:val="outset" w:sz="6" w:space="0" w:color="auto"/>
            </w:tcBorders>
            <w:shd w:val="clear" w:color="auto" w:fill="FFFFFF"/>
            <w:vAlign w:val="center"/>
          </w:tcPr>
          <w:p w:rsidR="004551D9" w:rsidRPr="00977906" w:rsidRDefault="009C249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Anual</w:t>
            </w:r>
          </w:p>
        </w:tc>
      </w:tr>
    </w:tbl>
    <w:p w:rsidR="004C663F" w:rsidRPr="00977906" w:rsidRDefault="004C663F" w:rsidP="00977906">
      <w:pPr>
        <w:spacing w:after="120" w:line="276" w:lineRule="auto"/>
        <w:rPr>
          <w:rFonts w:ascii="Trebuchet MS" w:eastAsiaTheme="minorHAnsi" w:hAnsi="Trebuchet MS" w:cstheme="minorBidi"/>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GENERAL NR. 4 – CONSOLIDAREA INTEGRITĂȚII ÎN DOMENII DE ACTIVITATE PRIORITARE</w:t>
      </w: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4.1. – Creșterea integrității, reducerea vulnerabilităților și a riscurilor de corupție în sistemul public de sănătate</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 Înfiint</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area i</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n cadrul Ministerului Sa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na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ta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t</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ii a unui mecanism de prioritizare a aloc</w:t>
      </w:r>
      <w:r w:rsidR="002771D8" w:rsidRPr="00977906">
        <w:rPr>
          <w:rFonts w:ascii="Trebuchet MS" w:eastAsiaTheme="minorHAnsi" w:hAnsi="Trebuchet MS" w:cstheme="minorBidi"/>
          <w:noProof/>
          <w:sz w:val="22"/>
          <w:szCs w:val="22"/>
        </w:rPr>
        <w:t>ăr</w:t>
      </w:r>
      <w:r w:rsidRPr="00977906">
        <w:rPr>
          <w:rFonts w:ascii="Trebuchet MS" w:eastAsiaTheme="minorHAnsi" w:hAnsi="Trebuchet MS" w:cstheme="minorBidi"/>
          <w:noProof/>
          <w:sz w:val="22"/>
          <w:szCs w:val="22"/>
        </w:rPr>
        <w:t>ilor bugetare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evaluare a oportunita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t</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ii deciziilor MS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CNAS, conform studiilor bazate pe dovezi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a unor metodologii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criterii clare de evaluare</w:t>
      </w:r>
      <w:r w:rsidR="00292327" w:rsidRPr="00977906">
        <w:rPr>
          <w:rFonts w:ascii="Trebuchet MS" w:eastAsiaTheme="minorHAnsi" w:hAnsi="Trebuchet MS" w:cstheme="minorBidi"/>
          <w:noProof/>
          <w:sz w:val="22"/>
          <w:szCs w:val="22"/>
        </w:rPr>
        <w:t>;</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 Transparentizarea utilizării resurselor publice prin agregarea centralizată a datelor (pe site-ul www.ms.ro și alte platforme informatice)</w:t>
      </w:r>
      <w:r w:rsidR="00292327" w:rsidRPr="00977906">
        <w:rPr>
          <w:rFonts w:ascii="Trebuchet MS" w:eastAsiaTheme="minorHAnsi" w:hAnsi="Trebuchet MS" w:cstheme="minorBidi"/>
          <w:noProof/>
          <w:sz w:val="22"/>
          <w:szCs w:val="22"/>
        </w:rPr>
        <w:t>;</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 Întărirea structurilor de control și integritate ale MS</w:t>
      </w:r>
      <w:r w:rsidR="00292327" w:rsidRPr="00977906">
        <w:rPr>
          <w:rFonts w:ascii="Trebuchet MS" w:eastAsiaTheme="minorHAnsi" w:hAnsi="Trebuchet MS" w:cstheme="minorBidi"/>
          <w:noProof/>
          <w:sz w:val="22"/>
          <w:szCs w:val="22"/>
        </w:rPr>
        <w:t>;</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 Consolidarea mecanismului de feedback al pacientului și înființarea rolului de Ombudsman pentru drepturile pacientului</w:t>
      </w:r>
      <w:r w:rsidR="00292327" w:rsidRPr="00977906">
        <w:rPr>
          <w:rFonts w:ascii="Trebuchet MS" w:eastAsiaTheme="minorHAnsi" w:hAnsi="Trebuchet MS" w:cstheme="minorBidi"/>
          <w:noProof/>
          <w:sz w:val="22"/>
          <w:szCs w:val="22"/>
        </w:rPr>
        <w:t>;</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5. Creșterea ponderii și eficienței achizit</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iilor centralizate din sistemul de s</w:t>
      </w:r>
      <w:r w:rsidRPr="00977906">
        <w:rPr>
          <w:rFonts w:ascii="Trebuchet MS" w:eastAsiaTheme="minorHAnsi" w:hAnsi="Trebuchet MS" w:cs="Trebuchet MS"/>
          <w:noProof/>
          <w:sz w:val="22"/>
          <w:szCs w:val="22"/>
        </w:rPr>
        <w:t>ă</w:t>
      </w:r>
      <w:r w:rsidRPr="00977906">
        <w:rPr>
          <w:rFonts w:ascii="Trebuchet MS" w:eastAsiaTheme="minorHAnsi" w:hAnsi="Trebuchet MS" w:cstheme="minorBidi"/>
          <w:noProof/>
          <w:sz w:val="22"/>
          <w:szCs w:val="22"/>
        </w:rPr>
        <w:t>n</w:t>
      </w:r>
      <w:r w:rsidRPr="00977906">
        <w:rPr>
          <w:rFonts w:ascii="Trebuchet MS" w:eastAsiaTheme="minorHAnsi" w:hAnsi="Trebuchet MS" w:cs="Trebuchet MS"/>
          <w:noProof/>
          <w:sz w:val="22"/>
          <w:szCs w:val="22"/>
        </w:rPr>
        <w:t>ă</w:t>
      </w:r>
      <w:r w:rsidRPr="00977906">
        <w:rPr>
          <w:rFonts w:ascii="Trebuchet MS" w:eastAsiaTheme="minorHAnsi" w:hAnsi="Trebuchet MS" w:cstheme="minorBidi"/>
          <w:noProof/>
          <w:sz w:val="22"/>
          <w:szCs w:val="22"/>
        </w:rPr>
        <w:t>tate;</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6. Instituirea la nivelul MS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CNAS a unui mecanism comun de monitorizare s</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i control al furnizorilor din sistemul de asigura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ri sociale de sa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na</w:t>
      </w:r>
      <w:r w:rsidRPr="00977906">
        <w:rPr>
          <w:rFonts w:ascii="Trebuchet MS" w:eastAsiaTheme="minorHAnsi" w:hAnsi="Arial" w:cs="Arial"/>
          <w:noProof/>
          <w:sz w:val="22"/>
          <w:szCs w:val="22"/>
        </w:rPr>
        <w:t>̆</w:t>
      </w:r>
      <w:r w:rsidRPr="00977906">
        <w:rPr>
          <w:rFonts w:ascii="Trebuchet MS" w:eastAsiaTheme="minorHAnsi" w:hAnsi="Trebuchet MS" w:cstheme="minorBidi"/>
          <w:noProof/>
          <w:sz w:val="22"/>
          <w:szCs w:val="22"/>
        </w:rPr>
        <w:t>tate;</w:t>
      </w:r>
    </w:p>
    <w:p w:rsidR="005661C9" w:rsidRPr="00977906"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7. Consolidarea mecanismului de trasabilitate a medicamentelor pe piața românească</w:t>
      </w:r>
      <w:r w:rsidR="00292327" w:rsidRPr="00977906">
        <w:rPr>
          <w:rFonts w:ascii="Trebuchet MS" w:eastAsiaTheme="minorHAnsi" w:hAnsi="Trebuchet MS" w:cstheme="minorBidi"/>
          <w:noProof/>
          <w:sz w:val="22"/>
          <w:szCs w:val="22"/>
        </w:rPr>
        <w:t>;</w:t>
      </w:r>
    </w:p>
    <w:p w:rsidR="005661C9" w:rsidRDefault="005661C9"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8. Revizuirea și optimizarea evaluării riscurilor de corupție și conflictelor de interese în cadrul autorităților și instituțiilor de sănătate și protecția avertizorilor de integritate (conform Directivei </w:t>
      </w:r>
      <w:r w:rsidR="008764DD" w:rsidRPr="00977906">
        <w:rPr>
          <w:rFonts w:ascii="Trebuchet MS" w:eastAsiaTheme="minorHAnsi" w:hAnsi="Trebuchet MS" w:cstheme="minorBidi"/>
          <w:noProof/>
          <w:sz w:val="22"/>
          <w:szCs w:val="22"/>
        </w:rPr>
        <w:t>2019/</w:t>
      </w:r>
      <w:r w:rsidRPr="00977906">
        <w:rPr>
          <w:rFonts w:ascii="Trebuchet MS" w:eastAsiaTheme="minorHAnsi" w:hAnsi="Trebuchet MS" w:cstheme="minorBidi"/>
          <w:noProof/>
          <w:sz w:val="22"/>
          <w:szCs w:val="22"/>
        </w:rPr>
        <w:t>1937 a Parlamentului European și a Consiliului) în scopul detectării, prevenirii, reducerii sau eliminării riscurilor la adresa sănătății publice</w:t>
      </w:r>
      <w:r w:rsidR="00944A78">
        <w:rPr>
          <w:rFonts w:ascii="Trebuchet MS" w:eastAsiaTheme="minorHAnsi" w:hAnsi="Trebuchet MS" w:cstheme="minorBidi"/>
          <w:noProof/>
          <w:sz w:val="22"/>
          <w:szCs w:val="22"/>
        </w:rPr>
        <w:t>;</w:t>
      </w:r>
    </w:p>
    <w:p w:rsidR="00F65F98" w:rsidRPr="00977906" w:rsidRDefault="00F65F98" w:rsidP="00BD4279">
      <w:pPr>
        <w:spacing w:after="120" w:line="264" w:lineRule="auto"/>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Monitorizarea implementării acestui obiectiv specific va fi realizată de către un Grup de lucru dedicat, care se va reuni </w:t>
      </w:r>
      <w:r w:rsidR="00671643" w:rsidRPr="00977906">
        <w:rPr>
          <w:rFonts w:ascii="Trebuchet MS" w:eastAsiaTheme="minorHAnsi" w:hAnsi="Trebuchet MS" w:cstheme="minorBidi"/>
          <w:noProof/>
          <w:sz w:val="22"/>
          <w:szCs w:val="22"/>
        </w:rPr>
        <w:t>trimestrial</w:t>
      </w:r>
      <w:r w:rsidRPr="00977906">
        <w:rPr>
          <w:rFonts w:ascii="Trebuchet MS" w:eastAsiaTheme="minorHAnsi" w:hAnsi="Trebuchet MS" w:cstheme="minorBidi"/>
          <w:noProof/>
          <w:sz w:val="22"/>
          <w:szCs w:val="22"/>
        </w:rPr>
        <w:t xml:space="preserve">. </w:t>
      </w:r>
      <w:r w:rsidR="00CD1DE7" w:rsidRPr="00977906">
        <w:rPr>
          <w:rFonts w:ascii="Trebuchet MS" w:eastAsiaTheme="minorHAnsi" w:hAnsi="Trebuchet MS" w:cstheme="minorBidi"/>
          <w:noProof/>
          <w:sz w:val="22"/>
          <w:szCs w:val="22"/>
        </w:rPr>
        <w:t>Procedura de monitorizare va fi detaliată în cadrul Metodologiei de monitorizare a implementării strategiei, aprobată prin Ordin al Ministrului Justiției, după consultarea platforme</w:t>
      </w:r>
      <w:r w:rsidR="00253223" w:rsidRPr="00977906">
        <w:rPr>
          <w:rFonts w:ascii="Trebuchet MS" w:eastAsiaTheme="minorHAnsi" w:hAnsi="Trebuchet MS" w:cstheme="minorBidi"/>
          <w:noProof/>
          <w:sz w:val="22"/>
          <w:szCs w:val="22"/>
        </w:rPr>
        <w:t>lor</w:t>
      </w:r>
      <w:r w:rsidR="00CD1DE7" w:rsidRPr="00977906">
        <w:rPr>
          <w:rFonts w:ascii="Trebuchet MS" w:eastAsiaTheme="minorHAnsi" w:hAnsi="Trebuchet MS" w:cstheme="minorBidi"/>
          <w:noProof/>
          <w:sz w:val="22"/>
          <w:szCs w:val="22"/>
        </w:rPr>
        <w:t xml:space="preserve"> de cooperare.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5"/>
        <w:gridCol w:w="4020"/>
        <w:gridCol w:w="2520"/>
      </w:tblGrid>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D87EA6" w:rsidP="00BD4279">
            <w:pPr>
              <w:spacing w:before="60" w:line="276" w:lineRule="auto"/>
              <w:rPr>
                <w:rFonts w:ascii="Trebuchet MS" w:hAnsi="Trebuchet MS" w:cs="Helvetica"/>
                <w:color w:val="333333"/>
                <w:sz w:val="22"/>
                <w:szCs w:val="22"/>
                <w:lang w:val="en-US"/>
              </w:rPr>
            </w:pPr>
            <w:bookmarkStart w:id="2" w:name="_Hlk72840015"/>
            <w:bookmarkStart w:id="3" w:name="_Hlk72848288"/>
            <w:r w:rsidRPr="00977906">
              <w:rPr>
                <w:rFonts w:ascii="Trebuchet MS" w:hAnsi="Trebuchet MS" w:cs="Helvetica"/>
                <w:b/>
                <w:bCs/>
                <w:color w:val="333333"/>
                <w:sz w:val="22"/>
                <w:szCs w:val="22"/>
              </w:rPr>
              <w:t xml:space="preserve"> </w:t>
            </w:r>
            <w:proofErr w:type="spellStart"/>
            <w:r w:rsidR="004551D9" w:rsidRPr="00977906">
              <w:rPr>
                <w:rFonts w:ascii="Trebuchet MS" w:hAnsi="Trebuchet MS" w:cs="Helvetica"/>
                <w:b/>
                <w:bCs/>
                <w:color w:val="333333"/>
                <w:sz w:val="22"/>
                <w:szCs w:val="22"/>
                <w:lang w:val="en-US"/>
              </w:rPr>
              <w:t>Măsura</w:t>
            </w:r>
            <w:proofErr w:type="spellEnd"/>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Instituții</w:t>
            </w:r>
            <w:proofErr w:type="spellEnd"/>
            <w:r w:rsidRPr="00977906">
              <w:rPr>
                <w:rFonts w:ascii="Trebuchet MS" w:hAnsi="Trebuchet MS" w:cs="Helvetica"/>
                <w:b/>
                <w:bCs/>
                <w:color w:val="333333"/>
                <w:sz w:val="22"/>
                <w:szCs w:val="22"/>
                <w:lang w:val="en-US"/>
              </w:rPr>
              <w:t xml:space="preserve"> </w:t>
            </w:r>
            <w:proofErr w:type="spellStart"/>
            <w:r w:rsidRPr="00977906">
              <w:rPr>
                <w:rFonts w:ascii="Trebuchet MS" w:hAnsi="Trebuchet MS" w:cs="Helvetica"/>
                <w:b/>
                <w:bCs/>
                <w:color w:val="333333"/>
                <w:sz w:val="22"/>
                <w:szCs w:val="22"/>
                <w:lang w:val="en-US"/>
              </w:rPr>
              <w:t>responsabile</w:t>
            </w:r>
            <w:proofErr w:type="spellEnd"/>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Termen</w:t>
            </w:r>
            <w:proofErr w:type="spellEnd"/>
          </w:p>
        </w:tc>
      </w:tr>
      <w:bookmarkEnd w:id="2"/>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1.</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 CNAS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06717F"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Permanent</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3.</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2021</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4.</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5.</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6.</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 CNAS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7.</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w:t>
            </w:r>
          </w:p>
        </w:tc>
      </w:tr>
      <w:tr w:rsidR="004551D9" w:rsidRPr="00977906" w:rsidTr="00D87EA6">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8.</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MS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lang w:val="en-US"/>
              </w:rPr>
            </w:pPr>
            <w:r w:rsidRPr="00977906">
              <w:rPr>
                <w:rFonts w:ascii="Trebuchet MS" w:hAnsi="Trebuchet MS" w:cs="Helvetica"/>
                <w:color w:val="333333"/>
                <w:sz w:val="22"/>
                <w:szCs w:val="22"/>
                <w:lang w:val="en-US"/>
              </w:rPr>
              <w:t>2022-2023</w:t>
            </w:r>
          </w:p>
        </w:tc>
      </w:tr>
      <w:bookmarkEnd w:id="3"/>
    </w:tbl>
    <w:p w:rsidR="004C663F" w:rsidRPr="00977906" w:rsidRDefault="004C663F" w:rsidP="00977906">
      <w:pPr>
        <w:spacing w:after="120" w:line="276" w:lineRule="auto"/>
        <w:rPr>
          <w:rFonts w:ascii="Trebuchet MS" w:eastAsiaTheme="minorHAnsi" w:hAnsi="Trebuchet MS" w:cstheme="minorBidi"/>
          <w:b/>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4.2. - Creșterea integrității, reducerea vulnerabilităților și a riscurilor de corupție în sistemul național de educație</w:t>
      </w:r>
    </w:p>
    <w:p w:rsidR="00AE54FB" w:rsidRPr="00977906" w:rsidRDefault="00AE54FB"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Abordarea în cadrul disciplinelor ce vizează dezvoltarea şi diversificarea competențelor sociale şi civice în cadrul învățământului preuniversitar a tematicilor referitoare la prevenirea victimizării şi discriminării</w:t>
      </w:r>
      <w:r w:rsidR="00DB0633" w:rsidRPr="00977906">
        <w:rPr>
          <w:rFonts w:ascii="Trebuchet MS" w:hAnsi="Trebuchet MS"/>
          <w:sz w:val="22"/>
          <w:szCs w:val="22"/>
        </w:rPr>
        <w:t>, statul de drept</w:t>
      </w:r>
      <w:r w:rsidRPr="00977906">
        <w:rPr>
          <w:rFonts w:ascii="Trebuchet MS" w:hAnsi="Trebuchet MS"/>
          <w:sz w:val="22"/>
          <w:szCs w:val="22"/>
        </w:rPr>
        <w:t>, gestionarea agresivității</w:t>
      </w:r>
      <w:r w:rsidR="00DB0633" w:rsidRPr="00977906">
        <w:rPr>
          <w:rFonts w:ascii="Trebuchet MS" w:hAnsi="Trebuchet MS"/>
          <w:sz w:val="22"/>
          <w:szCs w:val="22"/>
        </w:rPr>
        <w:t xml:space="preserve"> și</w:t>
      </w:r>
      <w:r w:rsidRPr="00977906">
        <w:rPr>
          <w:rFonts w:ascii="Trebuchet MS" w:hAnsi="Trebuchet MS"/>
          <w:sz w:val="22"/>
          <w:szCs w:val="22"/>
        </w:rPr>
        <w:t xml:space="preserve"> prevenirea corupției;</w:t>
      </w:r>
    </w:p>
    <w:p w:rsidR="00AE54FB" w:rsidRPr="00977906" w:rsidRDefault="00AE54FB"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Elaborarea unei proceduri de evaluare şi monitorizare a elevilor şi a cadrelor didactice adaptată cerințelor impuse de contextul epidemiologic (sistem mixt, hibrid şi online);</w:t>
      </w:r>
    </w:p>
    <w:p w:rsidR="00AE54FB" w:rsidRPr="00977906" w:rsidRDefault="00AE54FB"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lastRenderedPageBreak/>
        <w:t>Aprobarea unui ghid pentru elaborarea codului de etică, adaptat nevoilor specifice, la nivelul unităților de învățământ preuniversitar;</w:t>
      </w:r>
    </w:p>
    <w:p w:rsidR="00AE54FB" w:rsidRPr="00977906" w:rsidRDefault="00AE54FB"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Consolidarea publicării standardizate a informațiilor privind veniturile, cheltuielile, achizițiile publice, sponsorizările, precum și activitatea academică de la nivelul unităților sistemului de învățământ de stat/ instituțiilor de învățământ (publicare centralizată/agregată);</w:t>
      </w:r>
    </w:p>
    <w:p w:rsidR="00AE54FB" w:rsidRPr="00977906" w:rsidRDefault="00AE54FB"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 xml:space="preserve">Extinderea protocolului </w:t>
      </w:r>
      <w:r w:rsidR="00CB6841" w:rsidRPr="00977906">
        <w:rPr>
          <w:rFonts w:ascii="Trebuchet MS" w:hAnsi="Trebuchet MS"/>
          <w:sz w:val="22"/>
          <w:szCs w:val="22"/>
        </w:rPr>
        <w:t>privind educația</w:t>
      </w:r>
      <w:r w:rsidRPr="00977906">
        <w:rPr>
          <w:rFonts w:ascii="Trebuchet MS" w:hAnsi="Trebuchet MS"/>
          <w:sz w:val="22"/>
          <w:szCs w:val="22"/>
        </w:rPr>
        <w:t xml:space="preserve"> </w:t>
      </w:r>
      <w:r w:rsidR="00CB6841" w:rsidRPr="00977906">
        <w:rPr>
          <w:rFonts w:ascii="Trebuchet MS" w:hAnsi="Trebuchet MS"/>
          <w:sz w:val="22"/>
          <w:szCs w:val="22"/>
        </w:rPr>
        <w:t>j</w:t>
      </w:r>
      <w:r w:rsidRPr="00977906">
        <w:rPr>
          <w:rFonts w:ascii="Trebuchet MS" w:hAnsi="Trebuchet MS"/>
          <w:sz w:val="22"/>
          <w:szCs w:val="22"/>
        </w:rPr>
        <w:t>uridic</w:t>
      </w:r>
      <w:r w:rsidR="00CB6841" w:rsidRPr="00977906">
        <w:rPr>
          <w:rFonts w:ascii="Trebuchet MS" w:hAnsi="Trebuchet MS"/>
          <w:sz w:val="22"/>
          <w:szCs w:val="22"/>
        </w:rPr>
        <w:t>ă</w:t>
      </w:r>
      <w:r w:rsidRPr="00977906">
        <w:rPr>
          <w:rFonts w:ascii="Trebuchet MS" w:hAnsi="Trebuchet MS"/>
          <w:sz w:val="22"/>
          <w:szCs w:val="22"/>
        </w:rPr>
        <w:t xml:space="preserve"> </w:t>
      </w:r>
      <w:r w:rsidR="00CB6841" w:rsidRPr="00977906">
        <w:rPr>
          <w:rFonts w:ascii="Trebuchet MS" w:hAnsi="Trebuchet MS"/>
          <w:sz w:val="22"/>
          <w:szCs w:val="22"/>
        </w:rPr>
        <w:t>în</w:t>
      </w:r>
      <w:r w:rsidRPr="00977906">
        <w:rPr>
          <w:rFonts w:ascii="Trebuchet MS" w:hAnsi="Trebuchet MS"/>
          <w:sz w:val="22"/>
          <w:szCs w:val="22"/>
        </w:rPr>
        <w:t xml:space="preserve"> </w:t>
      </w:r>
      <w:r w:rsidR="00CB6841" w:rsidRPr="00977906">
        <w:rPr>
          <w:rFonts w:ascii="Trebuchet MS" w:hAnsi="Trebuchet MS"/>
          <w:sz w:val="22"/>
          <w:szCs w:val="22"/>
        </w:rPr>
        <w:t>școli</w:t>
      </w:r>
      <w:r w:rsidRPr="00977906">
        <w:rPr>
          <w:rFonts w:ascii="Trebuchet MS" w:hAnsi="Trebuchet MS"/>
          <w:sz w:val="22"/>
          <w:szCs w:val="22"/>
        </w:rPr>
        <w:t xml:space="preserve"> inclusiv pentru mediul universitar;</w:t>
      </w:r>
    </w:p>
    <w:p w:rsidR="00B979EA" w:rsidRDefault="00E75571" w:rsidP="00BD4279">
      <w:pPr>
        <w:numPr>
          <w:ilvl w:val="0"/>
          <w:numId w:val="30"/>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Consolidarea mecanismelor de acreditare</w:t>
      </w:r>
      <w:r w:rsidR="0076416B" w:rsidRPr="00977906">
        <w:rPr>
          <w:rFonts w:ascii="Trebuchet MS" w:hAnsi="Trebuchet MS"/>
          <w:sz w:val="22"/>
          <w:szCs w:val="22"/>
        </w:rPr>
        <w:t xml:space="preserve"> / certificare a furnizorilor de cursuri anticorupție</w:t>
      </w:r>
      <w:r w:rsidRPr="00977906">
        <w:rPr>
          <w:rFonts w:ascii="Trebuchet MS" w:hAnsi="Trebuchet MS"/>
          <w:sz w:val="22"/>
          <w:szCs w:val="22"/>
        </w:rPr>
        <w:t xml:space="preserve"> din perspectiva pregătirii profesionale</w:t>
      </w:r>
      <w:r w:rsidR="0041026D">
        <w:rPr>
          <w:rFonts w:ascii="Trebuchet MS" w:hAnsi="Trebuchet MS"/>
          <w:sz w:val="22"/>
          <w:szCs w:val="22"/>
        </w:rPr>
        <w:t>;</w:t>
      </w:r>
    </w:p>
    <w:p w:rsidR="0041026D" w:rsidRPr="00A56151" w:rsidRDefault="00CE16CC" w:rsidP="0041026D">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 xml:space="preserve">Reglementarea la nivelul legislației primare a situațiilor care pot genera conflicte de interese sau incompatibilități în rândul personalului didactic, precum practicile de tipul meditațiilor acordate de către personalul didactic elevilor de la propriile clase, participarea la </w:t>
      </w:r>
      <w:proofErr w:type="spellStart"/>
      <w:r w:rsidRPr="00A56151">
        <w:rPr>
          <w:rFonts w:ascii="Trebuchet MS" w:hAnsi="Trebuchet MS"/>
          <w:sz w:val="22"/>
          <w:szCs w:val="22"/>
        </w:rPr>
        <w:t>after</w:t>
      </w:r>
      <w:proofErr w:type="spellEnd"/>
      <w:r w:rsidRPr="00A56151">
        <w:rPr>
          <w:rFonts w:ascii="Trebuchet MS" w:hAnsi="Trebuchet MS"/>
          <w:sz w:val="22"/>
          <w:szCs w:val="22"/>
        </w:rPr>
        <w:t>-</w:t>
      </w:r>
      <w:proofErr w:type="spellStart"/>
      <w:r w:rsidRPr="00A56151">
        <w:rPr>
          <w:rFonts w:ascii="Trebuchet MS" w:hAnsi="Trebuchet MS"/>
          <w:sz w:val="22"/>
          <w:szCs w:val="22"/>
        </w:rPr>
        <w:t>school</w:t>
      </w:r>
      <w:proofErr w:type="spellEnd"/>
      <w:r w:rsidRPr="00A56151">
        <w:rPr>
          <w:rFonts w:ascii="Trebuchet MS" w:hAnsi="Trebuchet MS"/>
          <w:sz w:val="22"/>
          <w:szCs w:val="22"/>
        </w:rPr>
        <w:t>-urile deținute de către personalul didactic a elevilor de la propriile clase, elaborarea subiectelor de examinare de către personalul didactic pentru elevii de la propriile clase</w:t>
      </w:r>
      <w:r w:rsidR="0041026D" w:rsidRPr="00A56151">
        <w:rPr>
          <w:rFonts w:ascii="Trebuchet MS" w:hAnsi="Trebuchet MS"/>
          <w:sz w:val="22"/>
          <w:szCs w:val="22"/>
        </w:rPr>
        <w:t>;</w:t>
      </w:r>
    </w:p>
    <w:p w:rsidR="00CE16CC" w:rsidRPr="00A56151" w:rsidRDefault="00CE16CC"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Creșterea obiectivității prin identificarea de soluții IT în vederea desemnării componenței formatelor de evaluare din cadrul sistemului de învățământ (precum ARACIS, ARACIP, CNEE);</w:t>
      </w:r>
    </w:p>
    <w:p w:rsidR="00CE16CC" w:rsidRPr="00A56151" w:rsidRDefault="00CE16CC"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 xml:space="preserve"> Asigurarea corectitudinii evaluărilor cadrelor didactice în conformitate cu obiectivele programelor de studii și cu normele de integritate prin stabilirea unei proceduri standard de selecție aleatorie a membrilor comisiilor de evaluare a acestora;</w:t>
      </w:r>
    </w:p>
    <w:p w:rsidR="0041026D" w:rsidRPr="00A56151" w:rsidRDefault="00CE16CC"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Organizarea de cursuri de etică și punerea accentului pe aspecte de etică în cursurile de metodologie a cercetării în cadrul învățământului universitar;</w:t>
      </w:r>
    </w:p>
    <w:p w:rsidR="00944A78" w:rsidRPr="00A56151" w:rsidRDefault="0041026D"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Utilizarea de softuri anti-plagiat atât pentru evaluările majore (lucrări de licență, disertație, teze de doctorat etc.) din învățământul superior, cât și pentru evaluările curente din cadrul programelor de studii (de exemplu, eseuri);</w:t>
      </w:r>
    </w:p>
    <w:p w:rsidR="0041026D" w:rsidRPr="00A56151" w:rsidRDefault="0041026D"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Uniformizarea aplicării standardelor de integritate prin exercitarea de către Ministerul Educației a unui rol activ de sprijin / îndrumare metodologică a tuturor responsabililor de implementarea SNA din unitățile subordonate sau aflate în coordonarea sa, inclusiv prin elaborarea de proceduri model;</w:t>
      </w:r>
    </w:p>
    <w:p w:rsidR="00944A78" w:rsidRPr="00A56151" w:rsidRDefault="0041026D"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 xml:space="preserve">Transparentizarea </w:t>
      </w:r>
      <w:proofErr w:type="spellStart"/>
      <w:r w:rsidR="00CE16CC" w:rsidRPr="00A56151">
        <w:rPr>
          <w:rFonts w:ascii="Trebuchet MS" w:hAnsi="Trebuchet MS"/>
          <w:sz w:val="22"/>
          <w:szCs w:val="22"/>
        </w:rPr>
        <w:t>şi</w:t>
      </w:r>
      <w:proofErr w:type="spellEnd"/>
      <w:r w:rsidR="00CE16CC" w:rsidRPr="00A56151">
        <w:rPr>
          <w:rFonts w:ascii="Trebuchet MS" w:hAnsi="Trebuchet MS"/>
          <w:sz w:val="22"/>
          <w:szCs w:val="22"/>
        </w:rPr>
        <w:t xml:space="preserve"> standardizarea</w:t>
      </w:r>
      <w:r w:rsidRPr="00A56151">
        <w:rPr>
          <w:rFonts w:ascii="Trebuchet MS" w:hAnsi="Trebuchet MS"/>
          <w:sz w:val="22"/>
          <w:szCs w:val="22"/>
        </w:rPr>
        <w:t xml:space="preserve"> proceselor de luare a deciziilor în domeniul asigurării calității, concomitent cu clarificarea rolurilor instituțiilor publice cu responsabilități în domeniu (de exemplu, MEN – ARACIS), astfel încât deciziile din domeniu să fie predictibile și ușor de urmărit de către beneficiarii lor și de către societate per ansamblu. De exemplu, transparentizarea modului de stabilire a numărului maxim recomandat de studenți școlarizați;</w:t>
      </w:r>
    </w:p>
    <w:p w:rsidR="0041026D" w:rsidRPr="00A56151" w:rsidRDefault="0041026D" w:rsidP="00CE16CC">
      <w:pPr>
        <w:numPr>
          <w:ilvl w:val="0"/>
          <w:numId w:val="30"/>
        </w:numPr>
        <w:tabs>
          <w:tab w:val="left" w:pos="284"/>
        </w:tabs>
        <w:spacing w:after="120" w:line="276" w:lineRule="auto"/>
        <w:ind w:left="0" w:firstLine="0"/>
        <w:rPr>
          <w:rFonts w:ascii="Trebuchet MS" w:hAnsi="Trebuchet MS"/>
          <w:sz w:val="22"/>
          <w:szCs w:val="22"/>
        </w:rPr>
      </w:pPr>
      <w:r w:rsidRPr="00A56151">
        <w:rPr>
          <w:rFonts w:ascii="Trebuchet MS" w:hAnsi="Trebuchet MS"/>
          <w:sz w:val="22"/>
          <w:szCs w:val="22"/>
        </w:rPr>
        <w:t>Evaluarea impactului și</w:t>
      </w:r>
      <w:r w:rsidR="00944A78" w:rsidRPr="00A56151">
        <w:rPr>
          <w:rFonts w:ascii="Trebuchet MS" w:hAnsi="Trebuchet MS"/>
          <w:sz w:val="22"/>
          <w:szCs w:val="22"/>
        </w:rPr>
        <w:t>, după caz,</w:t>
      </w:r>
      <w:r w:rsidRPr="00A56151">
        <w:rPr>
          <w:rFonts w:ascii="Trebuchet MS" w:hAnsi="Trebuchet MS"/>
          <w:sz w:val="22"/>
          <w:szCs w:val="22"/>
        </w:rPr>
        <w:t xml:space="preserve"> revizuirea periodică a instrumentelor de monitorizare, evaluare și sancționare a abaterilor de la etica și integritatea academică</w:t>
      </w:r>
      <w:r w:rsidR="00CE16CC" w:rsidRPr="00A56151">
        <w:rPr>
          <w:rFonts w:ascii="Trebuchet MS" w:hAnsi="Trebuchet MS"/>
          <w:sz w:val="22"/>
          <w:szCs w:val="22"/>
        </w:rPr>
        <w:t>.</w:t>
      </w:r>
    </w:p>
    <w:p w:rsidR="00C72953" w:rsidRPr="00977906" w:rsidRDefault="00CD1DE7" w:rsidP="00BD4279">
      <w:pPr>
        <w:tabs>
          <w:tab w:val="left" w:pos="284"/>
        </w:tabs>
        <w:spacing w:after="120" w:line="276" w:lineRule="auto"/>
        <w:rPr>
          <w:rFonts w:ascii="Trebuchet MS" w:hAnsi="Trebuchet MS"/>
          <w:sz w:val="22"/>
          <w:szCs w:val="22"/>
        </w:rPr>
      </w:pPr>
      <w:r w:rsidRPr="00977906">
        <w:rPr>
          <w:rFonts w:ascii="Trebuchet MS" w:hAnsi="Trebuchet MS"/>
          <w:sz w:val="22"/>
          <w:szCs w:val="22"/>
        </w:rPr>
        <w:t xml:space="preserve">Monitorizarea implementării acestui obiectiv specific va fi realizată de către un Grup de lucru dedicat, care se va reuni </w:t>
      </w:r>
      <w:r w:rsidR="00671643" w:rsidRPr="00977906">
        <w:rPr>
          <w:rFonts w:ascii="Trebuchet MS" w:hAnsi="Trebuchet MS"/>
          <w:sz w:val="22"/>
          <w:szCs w:val="22"/>
        </w:rPr>
        <w:t>trimestrial</w:t>
      </w:r>
      <w:r w:rsidRPr="00977906">
        <w:rPr>
          <w:rFonts w:ascii="Trebuchet MS" w:hAnsi="Trebuchet MS"/>
          <w:sz w:val="22"/>
          <w:szCs w:val="22"/>
        </w:rPr>
        <w:t>. Procedura de monitorizare va fi detaliată în cadrul Metodologiei de monitorizare a implementării strategiei, aprobată prin Ordin al Ministrului Justiției, după consultarea platforme</w:t>
      </w:r>
      <w:r w:rsidR="00E34235" w:rsidRPr="00977906">
        <w:rPr>
          <w:rFonts w:ascii="Trebuchet MS" w:hAnsi="Trebuchet MS"/>
          <w:sz w:val="22"/>
          <w:szCs w:val="22"/>
        </w:rPr>
        <w:t>lor</w:t>
      </w:r>
      <w:r w:rsidRPr="00977906">
        <w:rPr>
          <w:rFonts w:ascii="Trebuchet MS" w:hAnsi="Trebuchet MS"/>
          <w:sz w:val="22"/>
          <w:szCs w:val="22"/>
        </w:rPr>
        <w:t xml:space="preserve"> de cooperare.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7445"/>
        <w:gridCol w:w="1602"/>
      </w:tblGrid>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rPr>
                <w:rFonts w:ascii="Trebuchet MS" w:hAnsi="Trebuchet MS" w:cs="Helvetica"/>
                <w:color w:val="333333"/>
                <w:sz w:val="22"/>
                <w:szCs w:val="22"/>
              </w:rPr>
            </w:pPr>
            <w:bookmarkStart w:id="4" w:name="_Hlk72838108"/>
            <w:r w:rsidRPr="00977906">
              <w:rPr>
                <w:rFonts w:ascii="Trebuchet MS" w:hAnsi="Trebuchet MS" w:cs="Helvetica"/>
                <w:b/>
                <w:bCs/>
                <w:color w:val="333333"/>
                <w:sz w:val="22"/>
                <w:szCs w:val="22"/>
              </w:rPr>
              <w:t> </w:t>
            </w:r>
          </w:p>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Măsura</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Instituții responsabile</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Termen</w:t>
            </w:r>
          </w:p>
        </w:tc>
      </w:tr>
      <w:bookmarkEnd w:id="4"/>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1.</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MEN, inspectorate </w:t>
            </w:r>
            <w:r w:rsidR="008764DD" w:rsidRPr="00977906">
              <w:rPr>
                <w:rFonts w:ascii="Trebuchet MS" w:hAnsi="Trebuchet MS" w:cs="Helvetica"/>
                <w:color w:val="333333"/>
                <w:sz w:val="22"/>
                <w:szCs w:val="22"/>
              </w:rPr>
              <w:t>școlare</w:t>
            </w:r>
            <w:r w:rsidRPr="00977906">
              <w:rPr>
                <w:rFonts w:ascii="Trebuchet MS" w:hAnsi="Trebuchet MS" w:cs="Helvetica"/>
                <w:color w:val="333333"/>
                <w:sz w:val="22"/>
                <w:szCs w:val="22"/>
              </w:rPr>
              <w:t xml:space="preserve"> și CCD, unități de învățământ preuniversitar</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Permanent</w:t>
            </w:r>
          </w:p>
        </w:tc>
      </w:tr>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2022</w:t>
            </w:r>
          </w:p>
        </w:tc>
      </w:tr>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3.</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MEN, inspectorate </w:t>
            </w:r>
            <w:r w:rsidR="008764DD" w:rsidRPr="00977906">
              <w:rPr>
                <w:rFonts w:ascii="Trebuchet MS" w:hAnsi="Trebuchet MS" w:cs="Helvetica"/>
                <w:color w:val="333333"/>
                <w:sz w:val="22"/>
                <w:szCs w:val="22"/>
              </w:rPr>
              <w:t>școlare</w:t>
            </w:r>
            <w:r w:rsidRPr="00977906">
              <w:rPr>
                <w:rFonts w:ascii="Trebuchet MS" w:hAnsi="Trebuchet MS" w:cs="Helvetica"/>
                <w:color w:val="333333"/>
                <w:sz w:val="22"/>
                <w:szCs w:val="22"/>
              </w:rPr>
              <w:t xml:space="preserve"> și unitățile de învățământ preuniversitar</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2022</w:t>
            </w:r>
          </w:p>
        </w:tc>
      </w:tr>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4.</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MEN, inspectorate </w:t>
            </w:r>
            <w:r w:rsidR="008764DD" w:rsidRPr="00977906">
              <w:rPr>
                <w:rFonts w:ascii="Trebuchet MS" w:hAnsi="Trebuchet MS" w:cs="Helvetica"/>
                <w:color w:val="333333"/>
                <w:sz w:val="22"/>
                <w:szCs w:val="22"/>
              </w:rPr>
              <w:t>școlare</w:t>
            </w:r>
            <w:r w:rsidRPr="00977906">
              <w:rPr>
                <w:rFonts w:ascii="Trebuchet MS" w:hAnsi="Trebuchet MS" w:cs="Helvetica"/>
                <w:color w:val="333333"/>
                <w:sz w:val="22"/>
                <w:szCs w:val="22"/>
              </w:rPr>
              <w:t xml:space="preserve">, </w:t>
            </w:r>
            <w:r w:rsidR="008764DD" w:rsidRPr="00977906">
              <w:rPr>
                <w:rFonts w:ascii="Trebuchet MS" w:hAnsi="Trebuchet MS" w:cs="Helvetica"/>
                <w:color w:val="333333"/>
                <w:sz w:val="22"/>
                <w:szCs w:val="22"/>
              </w:rPr>
              <w:t>universități</w:t>
            </w:r>
            <w:r w:rsidRPr="00977906">
              <w:rPr>
                <w:rFonts w:ascii="Trebuchet MS" w:hAnsi="Trebuchet MS" w:cs="Helvetica"/>
                <w:color w:val="333333"/>
                <w:sz w:val="22"/>
                <w:szCs w:val="22"/>
              </w:rPr>
              <w:t>,</w:t>
            </w:r>
            <w:r w:rsidRPr="00977906">
              <w:rPr>
                <w:rFonts w:ascii="Trebuchet MS" w:hAnsi="Trebuchet MS"/>
                <w:sz w:val="22"/>
                <w:szCs w:val="22"/>
              </w:rPr>
              <w:t xml:space="preserve"> </w:t>
            </w:r>
            <w:r w:rsidRPr="00977906">
              <w:rPr>
                <w:rFonts w:ascii="Trebuchet MS" w:hAnsi="Trebuchet MS" w:cs="Helvetica"/>
                <w:color w:val="333333"/>
                <w:sz w:val="22"/>
                <w:szCs w:val="22"/>
              </w:rPr>
              <w:t xml:space="preserve">unități de învățământ preuniversitar </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Permanent</w:t>
            </w:r>
          </w:p>
        </w:tc>
      </w:tr>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01679E"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lastRenderedPageBreak/>
              <w:t>5</w:t>
            </w:r>
            <w:r w:rsidR="004551D9" w:rsidRPr="00977906">
              <w:rPr>
                <w:rFonts w:ascii="Trebuchet MS" w:hAnsi="Trebuchet MS" w:cs="Helvetica"/>
                <w:color w:val="333333"/>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MEN, CSM, MJ, MP, ÎCCJ</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977906" w:rsidRDefault="004551D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2023</w:t>
            </w:r>
          </w:p>
        </w:tc>
      </w:tr>
      <w:tr w:rsidR="004551D9"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A56151" w:rsidRDefault="0001679E"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6</w:t>
            </w:r>
            <w:r w:rsidR="004551D9" w:rsidRPr="00A56151">
              <w:rPr>
                <w:rFonts w:ascii="Trebuchet MS" w:hAnsi="Trebuchet MS" w:cs="Helvetica"/>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A56151" w:rsidRDefault="004551D9"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51D9" w:rsidRPr="00A56151" w:rsidRDefault="004551D9"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2023-2024</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7.</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E52995"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2022-2023</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8.</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E52995"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2022</w:t>
            </w:r>
            <w:r w:rsidR="00CE16CC" w:rsidRPr="00A56151">
              <w:rPr>
                <w:rFonts w:ascii="Trebuchet MS" w:hAnsi="Trebuchet MS" w:cs="Helvetica"/>
                <w:sz w:val="22"/>
                <w:szCs w:val="22"/>
              </w:rPr>
              <w:t>-2023</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9.</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CE16CC"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CE16CC"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2022</w:t>
            </w:r>
          </w:p>
        </w:tc>
      </w:tr>
      <w:tr w:rsidR="00CE16CC"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CE16CC" w:rsidRPr="00A56151" w:rsidRDefault="00CE16CC"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10.</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CE16CC" w:rsidRPr="00A56151" w:rsidRDefault="00CE16CC"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 unități de învățământ universitar</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CE16CC" w:rsidRPr="00A56151" w:rsidRDefault="00CE16CC"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Permanent</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1</w:t>
            </w:r>
            <w:r w:rsidR="00CE16CC" w:rsidRPr="00A56151">
              <w:rPr>
                <w:rFonts w:ascii="Trebuchet MS" w:hAnsi="Trebuchet MS" w:cs="Helvetica"/>
                <w:sz w:val="22"/>
                <w:szCs w:val="22"/>
              </w:rPr>
              <w:t>1</w:t>
            </w:r>
            <w:r w:rsidRPr="00A56151">
              <w:rPr>
                <w:rFonts w:ascii="Trebuchet MS" w:hAnsi="Trebuchet MS" w:cs="Helvetica"/>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r w:rsidR="00356369" w:rsidRPr="00A56151">
              <w:rPr>
                <w:rFonts w:ascii="Trebuchet MS" w:hAnsi="Trebuchet MS" w:cs="Helvetica"/>
                <w:sz w:val="22"/>
                <w:szCs w:val="22"/>
              </w:rPr>
              <w:t>,</w:t>
            </w:r>
            <w:r w:rsidR="00356369" w:rsidRPr="00A56151">
              <w:t xml:space="preserve"> </w:t>
            </w:r>
            <w:r w:rsidR="00356369" w:rsidRPr="00A56151">
              <w:rPr>
                <w:rFonts w:ascii="Trebuchet MS" w:hAnsi="Trebuchet MS" w:cs="Helvetica"/>
                <w:sz w:val="22"/>
                <w:szCs w:val="22"/>
              </w:rPr>
              <w:t>unități de învățământ universitar</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944A78"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Permanent</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1</w:t>
            </w:r>
            <w:r w:rsidR="00CE16CC" w:rsidRPr="00A56151">
              <w:rPr>
                <w:rFonts w:ascii="Trebuchet MS" w:hAnsi="Trebuchet MS" w:cs="Helvetica"/>
                <w:sz w:val="22"/>
                <w:szCs w:val="22"/>
              </w:rPr>
              <w:t>2</w:t>
            </w:r>
            <w:r w:rsidRPr="00A56151">
              <w:rPr>
                <w:rFonts w:ascii="Trebuchet MS" w:hAnsi="Trebuchet MS" w:cs="Helvetica"/>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944A78"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Permanent</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1</w:t>
            </w:r>
            <w:r w:rsidR="00CE16CC" w:rsidRPr="00A56151">
              <w:rPr>
                <w:rFonts w:ascii="Trebuchet MS" w:hAnsi="Trebuchet MS" w:cs="Helvetica"/>
                <w:sz w:val="22"/>
                <w:szCs w:val="22"/>
              </w:rPr>
              <w:t>3</w:t>
            </w:r>
            <w:r w:rsidRPr="00A56151">
              <w:rPr>
                <w:rFonts w:ascii="Trebuchet MS" w:hAnsi="Trebuchet MS" w:cs="Helvetica"/>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944A78"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2022-2023</w:t>
            </w:r>
          </w:p>
        </w:tc>
      </w:tr>
      <w:tr w:rsidR="0041026D"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1</w:t>
            </w:r>
            <w:r w:rsidR="00CE16CC" w:rsidRPr="00A56151">
              <w:rPr>
                <w:rFonts w:ascii="Trebuchet MS" w:hAnsi="Trebuchet MS" w:cs="Helvetica"/>
                <w:sz w:val="22"/>
                <w:szCs w:val="22"/>
              </w:rPr>
              <w:t>4</w:t>
            </w:r>
            <w:r w:rsidRPr="00A56151">
              <w:rPr>
                <w:rFonts w:ascii="Trebuchet MS" w:hAnsi="Trebuchet MS" w:cs="Helvetica"/>
                <w:sz w:val="22"/>
                <w:szCs w:val="22"/>
              </w:rPr>
              <w:t>.</w:t>
            </w:r>
          </w:p>
        </w:tc>
        <w:tc>
          <w:tcPr>
            <w:tcW w:w="7468"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41026D" w:rsidP="00E52995">
            <w:pPr>
              <w:spacing w:before="60" w:line="276" w:lineRule="auto"/>
              <w:jc w:val="center"/>
              <w:rPr>
                <w:rFonts w:ascii="Trebuchet MS" w:hAnsi="Trebuchet MS" w:cs="Helvetica"/>
                <w:sz w:val="22"/>
                <w:szCs w:val="22"/>
              </w:rPr>
            </w:pPr>
            <w:r w:rsidRPr="00A56151">
              <w:rPr>
                <w:rFonts w:ascii="Trebuchet MS" w:hAnsi="Trebuchet MS" w:cs="Helvetica"/>
                <w:sz w:val="22"/>
                <w:szCs w:val="22"/>
              </w:rPr>
              <w:t>MEN</w:t>
            </w:r>
            <w:r w:rsidR="00E52995" w:rsidRPr="00A56151">
              <w:rPr>
                <w:rFonts w:ascii="Trebuchet MS" w:hAnsi="Trebuchet MS" w:cs="Helvetica"/>
                <w:sz w:val="22"/>
                <w:szCs w:val="22"/>
              </w:rPr>
              <w:t xml:space="preserve"> </w:t>
            </w:r>
          </w:p>
        </w:tc>
        <w:tc>
          <w:tcPr>
            <w:tcW w:w="1604" w:type="dxa"/>
            <w:tcBorders>
              <w:top w:val="outset" w:sz="6" w:space="0" w:color="auto"/>
              <w:left w:val="outset" w:sz="6" w:space="0" w:color="auto"/>
              <w:bottom w:val="outset" w:sz="6" w:space="0" w:color="auto"/>
              <w:right w:val="outset" w:sz="6" w:space="0" w:color="auto"/>
            </w:tcBorders>
            <w:shd w:val="clear" w:color="auto" w:fill="FFFFFF"/>
            <w:vAlign w:val="center"/>
          </w:tcPr>
          <w:p w:rsidR="0041026D" w:rsidRPr="00A56151" w:rsidRDefault="00944A78" w:rsidP="00BD4279">
            <w:pPr>
              <w:spacing w:before="60" w:line="276" w:lineRule="auto"/>
              <w:jc w:val="center"/>
              <w:rPr>
                <w:rFonts w:ascii="Trebuchet MS" w:hAnsi="Trebuchet MS" w:cs="Helvetica"/>
                <w:sz w:val="22"/>
                <w:szCs w:val="22"/>
              </w:rPr>
            </w:pPr>
            <w:r w:rsidRPr="00A56151">
              <w:rPr>
                <w:rFonts w:ascii="Trebuchet MS" w:hAnsi="Trebuchet MS" w:cs="Helvetica"/>
                <w:sz w:val="22"/>
                <w:szCs w:val="22"/>
              </w:rPr>
              <w:t>Anual</w:t>
            </w:r>
          </w:p>
        </w:tc>
      </w:tr>
    </w:tbl>
    <w:p w:rsidR="00F435BD" w:rsidRPr="00977906" w:rsidRDefault="00F435BD" w:rsidP="00977906">
      <w:pPr>
        <w:spacing w:after="120" w:line="276" w:lineRule="auto"/>
        <w:rPr>
          <w:rFonts w:ascii="Trebuchet MS" w:hAnsi="Trebuchet MS"/>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4.3. - Creșterea integrității, reducerea vulnerabilităților și a riscurilor de corupție în administraţia publică locală</w:t>
      </w:r>
    </w:p>
    <w:p w:rsidR="00AE54FB" w:rsidRPr="00977906" w:rsidRDefault="00AE54FB" w:rsidP="00BD4279">
      <w:pPr>
        <w:numPr>
          <w:ilvl w:val="0"/>
          <w:numId w:val="14"/>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Crearea unui cadru unitar de reglementare cu privire la procedurile administrative disponibile la nivelul UAT-urilor, reducând astfel gradul de vulnerabilitate;</w:t>
      </w:r>
    </w:p>
    <w:p w:rsidR="00AE54FB" w:rsidRPr="00977906" w:rsidRDefault="00AE54FB" w:rsidP="00BD4279">
      <w:pPr>
        <w:numPr>
          <w:ilvl w:val="0"/>
          <w:numId w:val="14"/>
        </w:numPr>
        <w:tabs>
          <w:tab w:val="left" w:pos="284"/>
        </w:tabs>
        <w:spacing w:after="120" w:line="276" w:lineRule="auto"/>
        <w:ind w:left="0" w:firstLine="0"/>
        <w:rPr>
          <w:rFonts w:ascii="Trebuchet MS" w:eastAsiaTheme="minorHAnsi" w:hAnsi="Trebuchet MS" w:cstheme="minorBidi"/>
          <w:color w:val="FF0000"/>
          <w:sz w:val="22"/>
          <w:szCs w:val="22"/>
        </w:rPr>
      </w:pPr>
      <w:r w:rsidRPr="00977906">
        <w:rPr>
          <w:rFonts w:ascii="Trebuchet MS" w:eastAsiaTheme="minorHAnsi" w:hAnsi="Trebuchet MS" w:cstheme="minorBidi"/>
          <w:sz w:val="22"/>
          <w:szCs w:val="22"/>
        </w:rPr>
        <w:t>Digitalizarea procesului de obținere a autorizațiilor (în ceea ce privește cele cinci proceduri administrative descrise în cadrul Studiului privind analiza procedurilor administrative care sunt cele mai vulnerabile la corupție</w:t>
      </w:r>
      <w:r w:rsidRPr="00977906">
        <w:rPr>
          <w:rFonts w:ascii="Trebuchet MS" w:eastAsiaTheme="minorHAnsi" w:hAnsi="Trebuchet MS" w:cstheme="minorBidi"/>
          <w:sz w:val="22"/>
          <w:szCs w:val="22"/>
          <w:vertAlign w:val="superscript"/>
        </w:rPr>
        <w:footnoteReference w:id="21"/>
      </w:r>
      <w:r w:rsidRPr="00977906">
        <w:rPr>
          <w:rFonts w:ascii="Trebuchet MS" w:eastAsiaTheme="minorHAnsi" w:hAnsi="Trebuchet MS" w:cstheme="minorBidi"/>
          <w:sz w:val="22"/>
          <w:szCs w:val="22"/>
        </w:rPr>
        <w:t>) și minimalizarea interacțiunii dintre funcționarul public și cetățean;</w:t>
      </w:r>
    </w:p>
    <w:p w:rsidR="00AE54FB" w:rsidRPr="00977906" w:rsidRDefault="00AE54FB" w:rsidP="00BD4279">
      <w:pPr>
        <w:numPr>
          <w:ilvl w:val="0"/>
          <w:numId w:val="14"/>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Actualizarea anuală a scorului index al integrității în cadrul administrației publice locale; </w:t>
      </w:r>
    </w:p>
    <w:p w:rsidR="00AE54FB" w:rsidRPr="00977906" w:rsidRDefault="00AE54FB" w:rsidP="00BD4279">
      <w:pPr>
        <w:numPr>
          <w:ilvl w:val="0"/>
          <w:numId w:val="14"/>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sz w:val="22"/>
          <w:szCs w:val="22"/>
        </w:rPr>
        <w:t>Realizarea unor proiecte/activități în comun cu participarea autorităților publice locale și a reprezentanților societății civile, având ca obiectiv prevenirea corupției, promovarea</w:t>
      </w:r>
      <w:r w:rsidRPr="00977906">
        <w:rPr>
          <w:rFonts w:ascii="Trebuchet MS" w:eastAsiaTheme="minorHAnsi" w:hAnsi="Trebuchet MS" w:cstheme="minorBidi"/>
          <w:noProof/>
          <w:sz w:val="22"/>
          <w:szCs w:val="22"/>
        </w:rPr>
        <w:t xml:space="preserve"> eticii și integrității;</w:t>
      </w:r>
    </w:p>
    <w:p w:rsidR="008F4389" w:rsidRPr="00977906" w:rsidRDefault="00AE54FB" w:rsidP="00BD4279">
      <w:pPr>
        <w:numPr>
          <w:ilvl w:val="0"/>
          <w:numId w:val="14"/>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Stabilirea unor condiții de eligibilitate din perspectiva cadrului de integritate aplicabil pentru APL în vederea accesării fondurilor publice; </w:t>
      </w:r>
    </w:p>
    <w:p w:rsidR="008F4389" w:rsidRPr="00977906" w:rsidRDefault="008F4389" w:rsidP="00BD4279">
      <w:pPr>
        <w:numPr>
          <w:ilvl w:val="0"/>
          <w:numId w:val="14"/>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Transparentizarea procedurilor de alocare de fonduri prin PNDL și eficientizarea mecanismelor de colectare și publicare de date referitoare la implementarea proiectelor finanțate prin program</w:t>
      </w:r>
      <w:r w:rsidR="0006717F" w:rsidRPr="00977906">
        <w:rPr>
          <w:rFonts w:ascii="Trebuchet MS" w:eastAsiaTheme="minorHAnsi" w:hAnsi="Trebuchet MS" w:cstheme="minorBidi"/>
          <w:noProof/>
          <w:sz w:val="22"/>
          <w:szCs w:val="22"/>
        </w:rPr>
        <w:t>.</w:t>
      </w:r>
      <w:r w:rsidRPr="00977906">
        <w:rPr>
          <w:rFonts w:ascii="Trebuchet MS" w:eastAsiaTheme="minorHAnsi" w:hAnsi="Trebuchet MS" w:cstheme="minorBidi"/>
          <w:noProof/>
          <w:sz w:val="22"/>
          <w:szCs w:val="22"/>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5103"/>
        <w:gridCol w:w="1275"/>
      </w:tblGrid>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Măsura</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Instituții responsabile</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Termen</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1.</w:t>
            </w:r>
          </w:p>
        </w:tc>
        <w:tc>
          <w:tcPr>
            <w:tcW w:w="5103" w:type="dxa"/>
            <w:vMerge w:val="restart"/>
            <w:tcBorders>
              <w:top w:val="outset" w:sz="6" w:space="0" w:color="auto"/>
              <w:left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MDLPA în cooperare cu asociațiile reprezentative ale UAT – urilor, UAT-urile</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2024</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w:t>
            </w:r>
          </w:p>
        </w:tc>
        <w:tc>
          <w:tcPr>
            <w:tcW w:w="5103" w:type="dxa"/>
            <w:vMerge/>
            <w:tcBorders>
              <w:left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
                <w:bCs/>
                <w:color w:val="333333"/>
                <w:sz w:val="22"/>
                <w:szCs w:val="22"/>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2023-2024</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3.</w:t>
            </w:r>
          </w:p>
        </w:tc>
        <w:tc>
          <w:tcPr>
            <w:tcW w:w="5103" w:type="dxa"/>
            <w:vMerge/>
            <w:tcBorders>
              <w:left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
                <w:bCs/>
                <w:color w:val="333333"/>
                <w:sz w:val="22"/>
                <w:szCs w:val="22"/>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9C249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Anual</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4.</w:t>
            </w:r>
          </w:p>
        </w:tc>
        <w:tc>
          <w:tcPr>
            <w:tcW w:w="5103" w:type="dxa"/>
            <w:vMerge/>
            <w:tcBorders>
              <w:left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
                <w:bCs/>
                <w:color w:val="333333"/>
                <w:sz w:val="22"/>
                <w:szCs w:val="22"/>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9C2499"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Anual</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5.</w:t>
            </w:r>
          </w:p>
        </w:tc>
        <w:tc>
          <w:tcPr>
            <w:tcW w:w="5103" w:type="dxa"/>
            <w:vMerge/>
            <w:tcBorders>
              <w:left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
                <w:bCs/>
                <w:color w:val="333333"/>
                <w:sz w:val="22"/>
                <w:szCs w:val="22"/>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2023</w:t>
            </w:r>
          </w:p>
        </w:tc>
      </w:tr>
      <w:tr w:rsidR="00D87EA6" w:rsidRPr="00977906" w:rsidTr="00BD4279">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6.</w:t>
            </w:r>
          </w:p>
        </w:tc>
        <w:tc>
          <w:tcPr>
            <w:tcW w:w="5103" w:type="dxa"/>
            <w:vMerge/>
            <w:tcBorders>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
                <w:bCs/>
                <w:color w:val="333333"/>
                <w:sz w:val="22"/>
                <w:szCs w:val="22"/>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bCs/>
                <w:color w:val="333333"/>
                <w:sz w:val="22"/>
                <w:szCs w:val="22"/>
              </w:rPr>
            </w:pPr>
            <w:r w:rsidRPr="00977906">
              <w:rPr>
                <w:rFonts w:ascii="Trebuchet MS" w:hAnsi="Trebuchet MS" w:cs="Helvetica"/>
                <w:bCs/>
                <w:color w:val="333333"/>
                <w:sz w:val="22"/>
                <w:szCs w:val="22"/>
              </w:rPr>
              <w:t>2023</w:t>
            </w:r>
          </w:p>
        </w:tc>
      </w:tr>
    </w:tbl>
    <w:p w:rsidR="00F94FB4" w:rsidRPr="00977906" w:rsidRDefault="00F94FB4" w:rsidP="00977906">
      <w:pPr>
        <w:spacing w:after="120" w:line="276" w:lineRule="auto"/>
        <w:rPr>
          <w:rFonts w:ascii="Trebuchet MS" w:eastAsiaTheme="minorHAnsi" w:hAnsi="Trebuchet MS" w:cstheme="minorBidi"/>
          <w:noProof/>
          <w:color w:val="FF0000"/>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4.4. - Creşterea integrităţii, reducerea vulnerabilităţilor şi a riscurilor de corupţie în domeniul achiziţiilor publice  </w:t>
      </w:r>
    </w:p>
    <w:p w:rsidR="000F782F" w:rsidRPr="00977906" w:rsidRDefault="000F782F"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 xml:space="preserve">Analizarea practicii judiciare în materie de achiziții publice, analiză utilă pentru unificarea practicii, inclusiv prin promovarea recursurilor în interesul legii (măsură preluată din SNA 2012-2015);  </w:t>
      </w:r>
    </w:p>
    <w:p w:rsidR="000F782F" w:rsidRPr="00977906" w:rsidRDefault="000F782F"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lastRenderedPageBreak/>
        <w:t>Elaborarea unei hărți naționale de risc, care să aibă drept scop identificarea funcțiilor implicate în achiziții publice care sunt vulnerabile la corupție, a domeniilor în care achizițiile publice sunt mai expuse corupției și a etapelor procedurilor de achiziții publice în care apar indicii de corupție;</w:t>
      </w:r>
    </w:p>
    <w:p w:rsidR="000F782F" w:rsidRPr="00977906" w:rsidRDefault="000F782F"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 xml:space="preserve">Atragerea și menținerea în sistem a personalului specializat în achiziții publice, inclusiv prin consolidarea statutului acestora, </w:t>
      </w:r>
      <w:r w:rsidR="0076416B" w:rsidRPr="00977906">
        <w:rPr>
          <w:rFonts w:ascii="Trebuchet MS" w:hAnsi="Trebuchet MS"/>
          <w:sz w:val="22"/>
          <w:szCs w:val="22"/>
        </w:rPr>
        <w:t xml:space="preserve">profesionalizarea personalului </w:t>
      </w:r>
      <w:r w:rsidRPr="00977906">
        <w:rPr>
          <w:rFonts w:ascii="Trebuchet MS" w:hAnsi="Trebuchet MS"/>
          <w:sz w:val="22"/>
          <w:szCs w:val="22"/>
        </w:rPr>
        <w:t>și asigurarea unui regim de protecție adecvat împotriva tentativelor de intimidare sau corupere;</w:t>
      </w:r>
    </w:p>
    <w:p w:rsidR="000F782F" w:rsidRPr="00977906" w:rsidRDefault="000F782F"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Elaborarea unor ghiduri pentru achiziții publice directe și modele de proceduri pentru procedurile instituționale exceptate de la Legea nr. 98/2016 privind achizițiile publice;</w:t>
      </w:r>
    </w:p>
    <w:p w:rsidR="000F782F" w:rsidRPr="00977906" w:rsidRDefault="000F782F"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Continuarea reformei controlului ex-ante prin creșterea capacității personalului implicat în această activitate de a identifica acele elemente care pot afecta intensitatea și calitatea competiției în cadrul procedurilor de atribuire verificate</w:t>
      </w:r>
      <w:r w:rsidR="00004443" w:rsidRPr="00977906">
        <w:rPr>
          <w:rFonts w:ascii="Trebuchet MS" w:hAnsi="Trebuchet MS"/>
          <w:sz w:val="22"/>
          <w:szCs w:val="22"/>
        </w:rPr>
        <w:t>;</w:t>
      </w:r>
    </w:p>
    <w:p w:rsidR="000F782F" w:rsidRPr="00977906" w:rsidRDefault="00004443" w:rsidP="00BD4279">
      <w:pPr>
        <w:numPr>
          <w:ilvl w:val="0"/>
          <w:numId w:val="42"/>
        </w:numPr>
        <w:tabs>
          <w:tab w:val="left" w:pos="284"/>
        </w:tabs>
        <w:spacing w:after="120" w:line="276" w:lineRule="auto"/>
        <w:ind w:left="0" w:firstLine="0"/>
        <w:rPr>
          <w:rFonts w:ascii="Trebuchet MS" w:hAnsi="Trebuchet MS"/>
          <w:sz w:val="22"/>
          <w:szCs w:val="22"/>
        </w:rPr>
      </w:pPr>
      <w:r w:rsidRPr="00977906">
        <w:rPr>
          <w:rFonts w:ascii="Trebuchet MS" w:hAnsi="Trebuchet MS"/>
          <w:sz w:val="22"/>
          <w:szCs w:val="22"/>
        </w:rPr>
        <w:t>Dezvoltarea unor abordări inovative pentru implicarea societății civile în monitorizarea integrității achizițiilor publice.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6237"/>
        <w:gridCol w:w="1980"/>
      </w:tblGrid>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rPr>
                <w:rFonts w:ascii="Trebuchet MS" w:hAnsi="Trebuchet MS" w:cs="Helvetica"/>
                <w:color w:val="333333"/>
                <w:sz w:val="22"/>
                <w:szCs w:val="22"/>
              </w:rPr>
            </w:pPr>
            <w:r w:rsidRPr="00977906">
              <w:rPr>
                <w:rFonts w:ascii="Trebuchet MS" w:hAnsi="Trebuchet MS" w:cs="Helvetica"/>
                <w:b/>
                <w:bCs/>
                <w:color w:val="333333"/>
                <w:sz w:val="22"/>
                <w:szCs w:val="22"/>
              </w:rPr>
              <w:t> Măsura</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Instituții responsabile</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Termen</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1.</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MJ în cooperare cu PÎCCJ</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2023</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ANAP în colaborare cu MJ și DNA</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2022</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3.</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ANAP</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2023</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4.</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ANAP în colaborare cu CNSC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2024</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5.</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INM și ANFP</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9C249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Anual</w:t>
            </w:r>
          </w:p>
        </w:tc>
      </w:tr>
      <w:tr w:rsidR="00D87EA6" w:rsidRPr="00977906" w:rsidTr="00BD4279">
        <w:tc>
          <w:tcPr>
            <w:tcW w:w="859" w:type="dxa"/>
            <w:tcBorders>
              <w:top w:val="outset" w:sz="6" w:space="0" w:color="auto"/>
              <w:left w:val="outset" w:sz="6" w:space="0" w:color="auto"/>
              <w:bottom w:val="outset" w:sz="6" w:space="0" w:color="auto"/>
              <w:right w:val="outset" w:sz="6" w:space="0" w:color="auto"/>
            </w:tcBorders>
            <w:shd w:val="clear" w:color="auto" w:fill="FFFFFF"/>
            <w:hideMark/>
          </w:tcPr>
          <w:p w:rsidR="00D87EA6" w:rsidRPr="00977906" w:rsidRDefault="009C249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6.</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ANAP în parteneriat autoritățile și instituțiile publice și cu societatea civilă</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9C249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Anual</w:t>
            </w:r>
          </w:p>
        </w:tc>
      </w:tr>
    </w:tbl>
    <w:p w:rsidR="00D87EA6" w:rsidRPr="00977906" w:rsidRDefault="00D87EA6" w:rsidP="00977906">
      <w:pPr>
        <w:spacing w:after="120" w:line="276" w:lineRule="auto"/>
        <w:rPr>
          <w:rFonts w:ascii="Trebuchet MS" w:eastAsiaTheme="minorHAnsi" w:hAnsi="Trebuchet MS" w:cstheme="minorBidi"/>
          <w:noProof/>
          <w:color w:val="FF0000"/>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4.5. </w:t>
      </w:r>
      <w:r w:rsidR="00D87EA6" w:rsidRPr="00977906">
        <w:rPr>
          <w:rFonts w:ascii="Trebuchet MS" w:eastAsiaTheme="minorEastAsia" w:hAnsi="Trebuchet MS" w:cstheme="minorBidi"/>
          <w:b/>
          <w:bCs/>
          <w:noProof/>
          <w:sz w:val="22"/>
          <w:szCs w:val="22"/>
        </w:rPr>
        <w:t>–</w:t>
      </w:r>
      <w:r w:rsidRPr="00977906">
        <w:rPr>
          <w:rFonts w:ascii="Trebuchet MS" w:eastAsiaTheme="minorEastAsia" w:hAnsi="Trebuchet MS" w:cstheme="minorBidi"/>
          <w:b/>
          <w:bCs/>
          <w:noProof/>
          <w:sz w:val="22"/>
          <w:szCs w:val="22"/>
        </w:rPr>
        <w:t xml:space="preserve"> Creşterea integrităţii, reducerea vulnerabilităţilor şi a riscurilor de corupţie în mediul de afaceri</w:t>
      </w:r>
    </w:p>
    <w:p w:rsidR="00D22A6F" w:rsidRPr="00977906" w:rsidRDefault="00D22A6F"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Continuarea</w:t>
      </w:r>
      <w:r w:rsidRPr="00977906">
        <w:rPr>
          <w:rFonts w:ascii="Trebuchet MS" w:eastAsiaTheme="minorHAnsi" w:hAnsi="Trebuchet MS" w:cstheme="minorBidi"/>
          <w:noProof/>
          <w:sz w:val="22"/>
          <w:szCs w:val="22"/>
        </w:rPr>
        <w:t xml:space="preserve"> demersurilor României de a deveni membru cu drepturi depline al OCDE şi al grupurilor de lucru relevante ale organizaţiei, şi, în special, în Grupul de lucru Anti-mită. Aceasta presupune, de asemenea, aderarea la </w:t>
      </w:r>
      <w:r w:rsidR="00E0001E" w:rsidRPr="00977906">
        <w:rPr>
          <w:rFonts w:ascii="Trebuchet MS" w:hAnsi="Trebuchet MS"/>
          <w:i/>
          <w:color w:val="000000" w:themeColor="text1"/>
          <w:sz w:val="22"/>
          <w:szCs w:val="22"/>
          <w:lang w:eastAsia="ro-RO"/>
        </w:rPr>
        <w:t xml:space="preserve">Convenția </w:t>
      </w:r>
      <w:r w:rsidR="0033203D" w:rsidRPr="00977906">
        <w:rPr>
          <w:rFonts w:ascii="Trebuchet MS" w:hAnsi="Trebuchet MS"/>
          <w:i/>
          <w:color w:val="000000" w:themeColor="text1"/>
          <w:sz w:val="22"/>
          <w:szCs w:val="22"/>
          <w:lang w:eastAsia="ro-RO"/>
        </w:rPr>
        <w:t xml:space="preserve">OCDE </w:t>
      </w:r>
      <w:r w:rsidR="00E0001E" w:rsidRPr="00977906">
        <w:rPr>
          <w:rFonts w:ascii="Trebuchet MS" w:hAnsi="Trebuchet MS"/>
          <w:i/>
          <w:color w:val="000000" w:themeColor="text1"/>
          <w:sz w:val="22"/>
          <w:szCs w:val="22"/>
          <w:lang w:eastAsia="ro-RO"/>
        </w:rPr>
        <w:t xml:space="preserve">privind combaterea mituirii funcționarilor publici străini în tranzacțiile comerciale internaționale, adoptată la Paris, la 21 noiembrie 1997, intrată în vigoare la data de 15 februarie 1999 </w:t>
      </w:r>
      <w:r w:rsidRPr="00977906">
        <w:rPr>
          <w:rFonts w:ascii="Trebuchet MS" w:eastAsiaTheme="minorHAnsi" w:hAnsi="Trebuchet MS" w:cstheme="minorBidi"/>
          <w:noProof/>
          <w:color w:val="000000" w:themeColor="text1"/>
          <w:sz w:val="22"/>
          <w:szCs w:val="22"/>
        </w:rPr>
        <w:t xml:space="preserve">şi punerea în </w:t>
      </w:r>
      <w:r w:rsidRPr="00977906">
        <w:rPr>
          <w:rFonts w:ascii="Trebuchet MS" w:eastAsiaTheme="minorHAnsi" w:hAnsi="Trebuchet MS" w:cstheme="minorBidi"/>
          <w:color w:val="000000" w:themeColor="text1"/>
          <w:sz w:val="22"/>
          <w:szCs w:val="22"/>
        </w:rPr>
        <w:t xml:space="preserve">aplicare a acesteia;  </w:t>
      </w:r>
    </w:p>
    <w:p w:rsidR="00BF1117" w:rsidRPr="00977906" w:rsidRDefault="0050770A"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Reglementarea </w:t>
      </w:r>
      <w:r w:rsidR="00BF1117" w:rsidRPr="00977906">
        <w:rPr>
          <w:rFonts w:ascii="Trebuchet MS" w:eastAsiaTheme="minorHAnsi" w:hAnsi="Trebuchet MS" w:cstheme="minorBidi"/>
          <w:sz w:val="22"/>
          <w:szCs w:val="22"/>
        </w:rPr>
        <w:t xml:space="preserve">introducerii </w:t>
      </w:r>
      <w:r w:rsidR="00ED7597" w:rsidRPr="00977906">
        <w:rPr>
          <w:rFonts w:ascii="Trebuchet MS" w:eastAsiaTheme="minorHAnsi" w:hAnsi="Trebuchet MS" w:cstheme="minorBidi"/>
          <w:sz w:val="22"/>
          <w:szCs w:val="22"/>
        </w:rPr>
        <w:t>funcției</w:t>
      </w:r>
      <w:r w:rsidRPr="00977906">
        <w:rPr>
          <w:rFonts w:ascii="Trebuchet MS" w:eastAsiaTheme="minorHAnsi" w:hAnsi="Trebuchet MS" w:cstheme="minorBidi"/>
          <w:sz w:val="22"/>
          <w:szCs w:val="22"/>
        </w:rPr>
        <w:t xml:space="preserve"> </w:t>
      </w:r>
      <w:r w:rsidR="00BF1117" w:rsidRPr="00977906">
        <w:rPr>
          <w:rFonts w:ascii="Trebuchet MS" w:eastAsiaTheme="minorHAnsi" w:hAnsi="Trebuchet MS" w:cstheme="minorBidi"/>
          <w:sz w:val="22"/>
          <w:szCs w:val="22"/>
        </w:rPr>
        <w:t>de conformitate în cadrul întreprinderilor publice;</w:t>
      </w:r>
    </w:p>
    <w:p w:rsidR="00BF1117" w:rsidRPr="00977906" w:rsidRDefault="00BF1117"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Dezvoltarea unui sistem național de monitorizare a conformității din perspectiva integrității, la nivelul întreprinderilor publice; </w:t>
      </w:r>
    </w:p>
    <w:p w:rsidR="00D22A6F" w:rsidRPr="00977906" w:rsidRDefault="00D22A6F"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Consolidarea utilizării planurilor de integritate ca instrumente manageriale pentru promovarea integrității organizaționale în cadrul întreprinderilor publice</w:t>
      </w:r>
      <w:r w:rsidR="00ED7597" w:rsidRPr="00977906">
        <w:rPr>
          <w:rFonts w:ascii="Trebuchet MS" w:eastAsiaTheme="minorHAnsi" w:hAnsi="Trebuchet MS" w:cstheme="minorBidi"/>
          <w:sz w:val="22"/>
          <w:szCs w:val="22"/>
        </w:rPr>
        <w:t>;</w:t>
      </w:r>
      <w:r w:rsidRPr="00977906">
        <w:rPr>
          <w:rFonts w:ascii="Trebuchet MS" w:eastAsiaTheme="minorHAnsi" w:hAnsi="Trebuchet MS" w:cstheme="minorBidi"/>
          <w:sz w:val="22"/>
          <w:szCs w:val="22"/>
        </w:rPr>
        <w:t xml:space="preserve"> </w:t>
      </w:r>
    </w:p>
    <w:p w:rsidR="00D22A6F" w:rsidRPr="00977906" w:rsidRDefault="00D22A6F"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Realizarea schimbului de bune practici în implementarea programelor de integritate între mediul privat </w:t>
      </w:r>
      <w:r w:rsidR="0000447E" w:rsidRPr="00977906">
        <w:rPr>
          <w:rFonts w:ascii="Trebuchet MS" w:eastAsiaTheme="minorHAnsi" w:hAnsi="Trebuchet MS" w:cstheme="minorBidi"/>
          <w:sz w:val="22"/>
          <w:szCs w:val="22"/>
        </w:rPr>
        <w:t>și</w:t>
      </w:r>
      <w:r w:rsidRPr="00977906">
        <w:rPr>
          <w:rFonts w:ascii="Trebuchet MS" w:eastAsiaTheme="minorHAnsi" w:hAnsi="Trebuchet MS" w:cstheme="minorBidi"/>
          <w:sz w:val="22"/>
          <w:szCs w:val="22"/>
        </w:rPr>
        <w:t xml:space="preserve"> sectorul public</w:t>
      </w:r>
      <w:r w:rsidR="00ED7597" w:rsidRPr="00977906">
        <w:rPr>
          <w:rFonts w:ascii="Trebuchet MS" w:eastAsiaTheme="minorHAnsi" w:hAnsi="Trebuchet MS" w:cstheme="minorBidi"/>
          <w:sz w:val="22"/>
          <w:szCs w:val="22"/>
        </w:rPr>
        <w:t>;</w:t>
      </w:r>
      <w:r w:rsidRPr="00977906">
        <w:rPr>
          <w:rFonts w:ascii="Trebuchet MS" w:eastAsiaTheme="minorHAnsi" w:hAnsi="Trebuchet MS" w:cstheme="minorBidi"/>
          <w:sz w:val="22"/>
          <w:szCs w:val="22"/>
        </w:rPr>
        <w:t xml:space="preserve"> </w:t>
      </w:r>
    </w:p>
    <w:p w:rsidR="00D22A6F" w:rsidRPr="00977906" w:rsidRDefault="00D22A6F" w:rsidP="00BD4279">
      <w:pPr>
        <w:numPr>
          <w:ilvl w:val="0"/>
          <w:numId w:val="16"/>
        </w:numPr>
        <w:tabs>
          <w:tab w:val="left" w:pos="284"/>
        </w:tabs>
        <w:spacing w:after="120" w:line="276" w:lineRule="auto"/>
        <w:ind w:left="0" w:firstLine="0"/>
        <w:rPr>
          <w:rFonts w:ascii="Trebuchet MS" w:eastAsiaTheme="minorHAnsi" w:hAnsi="Trebuchet MS" w:cstheme="minorBidi"/>
          <w:sz w:val="22"/>
          <w:szCs w:val="22"/>
        </w:rPr>
      </w:pPr>
      <w:r w:rsidRPr="00977906">
        <w:rPr>
          <w:rFonts w:ascii="Trebuchet MS" w:eastAsiaTheme="minorHAnsi" w:hAnsi="Trebuchet MS" w:cstheme="minorBidi"/>
          <w:sz w:val="22"/>
          <w:szCs w:val="22"/>
        </w:rPr>
        <w:t xml:space="preserve">Publicarea în format deschis a indicatorilor economici </w:t>
      </w:r>
      <w:r w:rsidR="00663CAC" w:rsidRPr="00977906">
        <w:rPr>
          <w:rFonts w:ascii="Trebuchet MS" w:eastAsiaTheme="minorHAnsi" w:hAnsi="Trebuchet MS" w:cstheme="minorBidi"/>
          <w:sz w:val="22"/>
          <w:szCs w:val="22"/>
        </w:rPr>
        <w:t>și</w:t>
      </w:r>
      <w:r w:rsidRPr="00977906">
        <w:rPr>
          <w:rFonts w:ascii="Trebuchet MS" w:eastAsiaTheme="minorHAnsi" w:hAnsi="Trebuchet MS" w:cstheme="minorBidi"/>
          <w:sz w:val="22"/>
          <w:szCs w:val="22"/>
        </w:rPr>
        <w:t xml:space="preserve"> de </w:t>
      </w:r>
      <w:r w:rsidR="00663CAC" w:rsidRPr="00977906">
        <w:rPr>
          <w:rFonts w:ascii="Trebuchet MS" w:eastAsiaTheme="minorHAnsi" w:hAnsi="Trebuchet MS" w:cstheme="minorBidi"/>
          <w:sz w:val="22"/>
          <w:szCs w:val="22"/>
        </w:rPr>
        <w:t>performanță</w:t>
      </w:r>
      <w:r w:rsidRPr="00977906">
        <w:rPr>
          <w:rFonts w:ascii="Trebuchet MS" w:eastAsiaTheme="minorHAnsi" w:hAnsi="Trebuchet MS" w:cstheme="minorBidi"/>
          <w:sz w:val="22"/>
          <w:szCs w:val="22"/>
        </w:rPr>
        <w:t xml:space="preserve"> (inclusiv a bugetelor </w:t>
      </w:r>
      <w:r w:rsidR="00663CAC" w:rsidRPr="00977906">
        <w:rPr>
          <w:rFonts w:ascii="Trebuchet MS" w:eastAsiaTheme="minorHAnsi" w:hAnsi="Trebuchet MS" w:cstheme="minorBidi"/>
          <w:sz w:val="22"/>
          <w:szCs w:val="22"/>
        </w:rPr>
        <w:t>și</w:t>
      </w:r>
      <w:r w:rsidRPr="00977906">
        <w:rPr>
          <w:rFonts w:ascii="Trebuchet MS" w:eastAsiaTheme="minorHAnsi" w:hAnsi="Trebuchet MS" w:cstheme="minorBidi"/>
          <w:sz w:val="22"/>
          <w:szCs w:val="22"/>
        </w:rPr>
        <w:t xml:space="preserve"> </w:t>
      </w:r>
      <w:r w:rsidR="00663CAC" w:rsidRPr="00977906">
        <w:rPr>
          <w:rFonts w:ascii="Trebuchet MS" w:eastAsiaTheme="minorHAnsi" w:hAnsi="Trebuchet MS" w:cstheme="minorBidi"/>
          <w:sz w:val="22"/>
          <w:szCs w:val="22"/>
        </w:rPr>
        <w:t>subvențiilor</w:t>
      </w:r>
      <w:r w:rsidRPr="00977906">
        <w:rPr>
          <w:rFonts w:ascii="Trebuchet MS" w:eastAsiaTheme="minorHAnsi" w:hAnsi="Trebuchet MS" w:cstheme="minorBidi"/>
          <w:sz w:val="22"/>
          <w:szCs w:val="22"/>
        </w:rPr>
        <w:t xml:space="preserve"> primite de la </w:t>
      </w:r>
      <w:r w:rsidR="00663CAC" w:rsidRPr="00977906">
        <w:rPr>
          <w:rFonts w:ascii="Trebuchet MS" w:eastAsiaTheme="minorHAnsi" w:hAnsi="Trebuchet MS" w:cstheme="minorBidi"/>
          <w:sz w:val="22"/>
          <w:szCs w:val="22"/>
        </w:rPr>
        <w:t>autorități</w:t>
      </w:r>
      <w:r w:rsidRPr="00977906">
        <w:rPr>
          <w:rFonts w:ascii="Trebuchet MS" w:eastAsiaTheme="minorHAnsi" w:hAnsi="Trebuchet MS" w:cstheme="minorBidi"/>
          <w:sz w:val="22"/>
          <w:szCs w:val="22"/>
        </w:rPr>
        <w:t xml:space="preserve"> publice) pentru întreprinderile la care statul este </w:t>
      </w:r>
      <w:r w:rsidR="00663CAC" w:rsidRPr="00977906">
        <w:rPr>
          <w:rFonts w:ascii="Trebuchet MS" w:eastAsiaTheme="minorHAnsi" w:hAnsi="Trebuchet MS" w:cstheme="minorBidi"/>
          <w:sz w:val="22"/>
          <w:szCs w:val="22"/>
        </w:rPr>
        <w:t>acționar</w:t>
      </w:r>
      <w:r w:rsidRPr="00977906">
        <w:rPr>
          <w:rFonts w:ascii="Trebuchet MS" w:eastAsiaTheme="minorHAnsi" w:hAnsi="Trebuchet MS" w:cstheme="minorBidi"/>
          <w:sz w:val="22"/>
          <w:szCs w:val="22"/>
        </w:rPr>
        <w:t xml:space="preserve">, atât prin structuri ale </w:t>
      </w:r>
      <w:r w:rsidR="00663CAC" w:rsidRPr="00977906">
        <w:rPr>
          <w:rFonts w:ascii="Trebuchet MS" w:eastAsiaTheme="minorHAnsi" w:hAnsi="Trebuchet MS" w:cstheme="minorBidi"/>
          <w:sz w:val="22"/>
          <w:szCs w:val="22"/>
        </w:rPr>
        <w:t>administrației</w:t>
      </w:r>
      <w:r w:rsidRPr="00977906">
        <w:rPr>
          <w:rFonts w:ascii="Trebuchet MS" w:eastAsiaTheme="minorHAnsi" w:hAnsi="Trebuchet MS" w:cstheme="minorBidi"/>
          <w:sz w:val="22"/>
          <w:szCs w:val="22"/>
        </w:rPr>
        <w:t xml:space="preserve"> publice centrale, cât </w:t>
      </w:r>
      <w:r w:rsidR="009C2499" w:rsidRPr="00977906">
        <w:rPr>
          <w:rFonts w:ascii="Trebuchet MS" w:eastAsiaTheme="minorHAnsi" w:hAnsi="Trebuchet MS" w:cstheme="minorBidi"/>
          <w:sz w:val="22"/>
          <w:szCs w:val="22"/>
        </w:rPr>
        <w:t>și</w:t>
      </w:r>
      <w:r w:rsidRPr="00977906">
        <w:rPr>
          <w:rFonts w:ascii="Trebuchet MS" w:eastAsiaTheme="minorHAnsi" w:hAnsi="Trebuchet MS" w:cstheme="minorBidi"/>
          <w:sz w:val="22"/>
          <w:szCs w:val="22"/>
        </w:rPr>
        <w:t xml:space="preserve"> locale;</w:t>
      </w:r>
    </w:p>
    <w:p w:rsidR="00D22A6F" w:rsidRPr="00977906" w:rsidRDefault="00D22A6F" w:rsidP="00BD4279">
      <w:pPr>
        <w:numPr>
          <w:ilvl w:val="0"/>
          <w:numId w:val="16"/>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sz w:val="22"/>
          <w:szCs w:val="22"/>
        </w:rPr>
        <w:t>Elaborarea</w:t>
      </w:r>
      <w:r w:rsidRPr="00977906">
        <w:rPr>
          <w:rFonts w:ascii="Trebuchet MS" w:eastAsiaTheme="minorHAnsi" w:hAnsi="Trebuchet MS" w:cstheme="minorBidi"/>
          <w:noProof/>
          <w:sz w:val="22"/>
          <w:szCs w:val="22"/>
        </w:rPr>
        <w:t xml:space="preserve"> unui studiu privind incidentele de integritate şi a măsurilor de remediere luate în mediul </w:t>
      </w:r>
      <w:r w:rsidR="0050770A" w:rsidRPr="00977906">
        <w:rPr>
          <w:rFonts w:ascii="Trebuchet MS" w:eastAsiaTheme="minorHAnsi" w:hAnsi="Trebuchet MS" w:cstheme="minorBidi"/>
          <w:noProof/>
          <w:sz w:val="22"/>
          <w:szCs w:val="22"/>
        </w:rPr>
        <w:t>de afaceri</w:t>
      </w:r>
      <w:r w:rsidRPr="00977906">
        <w:rPr>
          <w:rFonts w:ascii="Trebuchet MS" w:eastAsiaTheme="minorHAnsi" w:hAnsi="Trebuchet MS" w:cstheme="minorBidi"/>
          <w:noProof/>
          <w:sz w:val="22"/>
          <w:szCs w:val="22"/>
        </w:rPr>
        <w:t xml:space="preserve"> din România</w:t>
      </w:r>
      <w:r w:rsidR="00BF1117" w:rsidRPr="00977906">
        <w:rPr>
          <w:rFonts w:ascii="Trebuchet MS" w:eastAsiaTheme="minorHAnsi" w:hAnsi="Trebuchet MS" w:cstheme="minorBidi"/>
          <w:noProof/>
          <w:sz w:val="22"/>
          <w:szCs w:val="22"/>
        </w:rPr>
        <w:t>;</w:t>
      </w:r>
    </w:p>
    <w:p w:rsidR="006B71E7" w:rsidRPr="00977906" w:rsidRDefault="006B71E7" w:rsidP="00BD4279">
      <w:pPr>
        <w:numPr>
          <w:ilvl w:val="0"/>
          <w:numId w:val="16"/>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Aplicarea standardelor aferente </w:t>
      </w:r>
      <w:r w:rsidRPr="00977906">
        <w:rPr>
          <w:rFonts w:ascii="Trebuchet MS" w:eastAsiaTheme="minorHAnsi" w:hAnsi="Trebuchet MS" w:cstheme="minorBidi"/>
          <w:i/>
          <w:noProof/>
          <w:sz w:val="22"/>
          <w:szCs w:val="22"/>
        </w:rPr>
        <w:t>open contracting data</w:t>
      </w:r>
      <w:r w:rsidR="00F435BD" w:rsidRPr="00977906">
        <w:rPr>
          <w:rFonts w:ascii="Trebuchet MS" w:eastAsiaTheme="minorHAnsi" w:hAnsi="Trebuchet MS" w:cstheme="minorBidi"/>
          <w:noProof/>
          <w:sz w:val="22"/>
          <w:szCs w:val="22"/>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9"/>
        <w:gridCol w:w="6612"/>
        <w:gridCol w:w="2495"/>
      </w:tblGrid>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rPr>
                <w:rFonts w:ascii="Trebuchet MS" w:hAnsi="Trebuchet MS" w:cs="Helvetica"/>
                <w:color w:val="333333"/>
                <w:sz w:val="22"/>
                <w:szCs w:val="22"/>
              </w:rPr>
            </w:pPr>
            <w:r w:rsidRPr="00977906">
              <w:rPr>
                <w:rFonts w:ascii="Trebuchet MS" w:hAnsi="Trebuchet MS" w:cs="Helvetica"/>
                <w:b/>
                <w:bCs/>
                <w:color w:val="333333"/>
                <w:sz w:val="22"/>
                <w:szCs w:val="22"/>
              </w:rPr>
              <w:t> Măsura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Instituții responsabile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b/>
                <w:bCs/>
                <w:color w:val="333333"/>
                <w:sz w:val="22"/>
                <w:szCs w:val="22"/>
              </w:rPr>
              <w:t>Termen</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MJ în cooperare cu SGG, DNA și MAE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Permanent, cu evaluare anuală</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MFP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2022</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MFP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2023</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Întreprinderile publice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 xml:space="preserve">Permanent </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MJ și reprezentanții platformei de cooperare a mediului de afaceri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9C249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Anual</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Instituții publice la nivel central și local care au în autoritate întreprinderi la care statul este acționar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Semestrial, începând cu anul 2022</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MJ și reprezentanții platformei de cooperare a mediului de afaceri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2024</w:t>
            </w:r>
          </w:p>
        </w:tc>
      </w:tr>
      <w:tr w:rsidR="00D87EA6" w:rsidRPr="00977906" w:rsidTr="00BD427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9C2499"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Autoritățile și instituțiile publice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87EA6" w:rsidRPr="00977906" w:rsidRDefault="00D87EA6" w:rsidP="00BD4279">
            <w:pPr>
              <w:spacing w:before="60" w:line="276" w:lineRule="auto"/>
              <w:jc w:val="center"/>
              <w:rPr>
                <w:rFonts w:ascii="Trebuchet MS" w:hAnsi="Trebuchet MS" w:cs="Helvetica"/>
                <w:color w:val="333333"/>
                <w:sz w:val="22"/>
                <w:szCs w:val="22"/>
              </w:rPr>
            </w:pPr>
            <w:r w:rsidRPr="00977906">
              <w:rPr>
                <w:rFonts w:ascii="Trebuchet MS" w:hAnsi="Trebuchet MS" w:cs="Helvetica"/>
                <w:color w:val="333333"/>
                <w:sz w:val="22"/>
                <w:szCs w:val="22"/>
              </w:rPr>
              <w:t>2022</w:t>
            </w:r>
          </w:p>
        </w:tc>
      </w:tr>
    </w:tbl>
    <w:p w:rsidR="00C3368B" w:rsidRPr="00977906" w:rsidRDefault="00C3368B" w:rsidP="00977906">
      <w:pPr>
        <w:spacing w:after="120" w:line="276" w:lineRule="auto"/>
        <w:rPr>
          <w:rFonts w:ascii="Trebuchet MS" w:eastAsiaTheme="minorHAnsi" w:hAnsi="Trebuchet MS" w:cstheme="minorBidi"/>
          <w:noProof/>
          <w:sz w:val="22"/>
          <w:szCs w:val="22"/>
        </w:rPr>
      </w:pPr>
    </w:p>
    <w:p w:rsidR="00F435BD" w:rsidRPr="00977906" w:rsidRDefault="00F435BD" w:rsidP="00977906">
      <w:pPr>
        <w:spacing w:after="120" w:line="276" w:lineRule="auto"/>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 xml:space="preserve">Obiectiv specific nr. </w:t>
      </w:r>
      <w:r w:rsidR="000148B3" w:rsidRPr="00977906">
        <w:rPr>
          <w:rFonts w:ascii="Trebuchet MS" w:eastAsiaTheme="minorHAnsi" w:hAnsi="Trebuchet MS" w:cstheme="minorBidi"/>
          <w:b/>
          <w:noProof/>
          <w:sz w:val="22"/>
          <w:szCs w:val="22"/>
        </w:rPr>
        <w:t>4</w:t>
      </w:r>
      <w:r w:rsidRPr="00977906">
        <w:rPr>
          <w:rFonts w:ascii="Trebuchet MS" w:eastAsiaTheme="minorHAnsi" w:hAnsi="Trebuchet MS" w:cstheme="minorBidi"/>
          <w:b/>
          <w:noProof/>
          <w:sz w:val="22"/>
          <w:szCs w:val="22"/>
        </w:rPr>
        <w:t xml:space="preserve">.6. </w:t>
      </w:r>
      <w:r w:rsidR="00D87EA6" w:rsidRPr="00977906">
        <w:rPr>
          <w:rFonts w:ascii="Trebuchet MS" w:eastAsiaTheme="minorHAnsi" w:hAnsi="Trebuchet MS" w:cstheme="minorBidi"/>
          <w:b/>
          <w:noProof/>
          <w:sz w:val="22"/>
          <w:szCs w:val="22"/>
        </w:rPr>
        <w:t>–</w:t>
      </w:r>
      <w:r w:rsidRPr="00977906">
        <w:rPr>
          <w:rFonts w:ascii="Trebuchet MS" w:eastAsiaTheme="minorHAnsi" w:hAnsi="Trebuchet MS" w:cstheme="minorBidi"/>
          <w:b/>
          <w:noProof/>
          <w:sz w:val="22"/>
          <w:szCs w:val="22"/>
        </w:rPr>
        <w:t xml:space="preserve"> Creșterea transparenţei publicităţii politice şi a integrităţii finanţării partidelor politice, precum şi a integrităţii alegerilor şi referendumurilor</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Includerea unei definiții a publicității politice în Legea nr. 334/2006 privind finanțarea activității partidelor politice și a campaniilor electorale, republicată, cu modificările și completările ulterioare;</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Creşterea transparenţei informaţiilor privind publicitatea politică online, precum şi persoanele implicate în finanţarea, pregătirea, amplasarea şi distribuţia de publicitate politică, concomitent cu marcarea ca atare a publicităţii politice;</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Raportarea şi centralizarea electronică a informaţiilor privind finanţarea activităţii curente a partidelor politice, finanţarea campaniilor electorale şi a campaniilor pentru referendum;</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Asigurarea publicității în formate accesibile a surselor de finanțare a activității partidelor politice, a campaniilor electorale şi a campaniilor pentru referendum, precum și a cheltuielilor aferente;</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hAnsi="Trebuchet MS"/>
          <w:sz w:val="22"/>
          <w:szCs w:val="22"/>
        </w:rPr>
      </w:pPr>
      <w:r w:rsidRPr="00977906">
        <w:rPr>
          <w:rFonts w:ascii="Trebuchet MS" w:hAnsi="Trebuchet MS"/>
          <w:sz w:val="22"/>
          <w:szCs w:val="22"/>
          <w:lang w:eastAsia="ro-RO"/>
        </w:rPr>
        <w:t xml:space="preserve">Modificarea criteriilor de acordare a </w:t>
      </w:r>
      <w:r w:rsidR="009C2499" w:rsidRPr="00977906">
        <w:rPr>
          <w:rFonts w:ascii="Trebuchet MS" w:hAnsi="Trebuchet MS"/>
          <w:sz w:val="22"/>
          <w:szCs w:val="22"/>
          <w:lang w:eastAsia="ro-RO"/>
        </w:rPr>
        <w:t>subvențiilor</w:t>
      </w:r>
      <w:r w:rsidRPr="00977906">
        <w:rPr>
          <w:rFonts w:ascii="Trebuchet MS" w:hAnsi="Trebuchet MS"/>
          <w:sz w:val="22"/>
          <w:szCs w:val="22"/>
          <w:lang w:eastAsia="ro-RO"/>
        </w:rPr>
        <w:t xml:space="preserve"> de la bugetul de stat pentru activitatea partidelor politice, în vederea extinderii ariei de acordare a acestora </w:t>
      </w:r>
      <w:r w:rsidR="009C2499" w:rsidRPr="00977906">
        <w:rPr>
          <w:rFonts w:ascii="Trebuchet MS" w:hAnsi="Trebuchet MS"/>
          <w:sz w:val="22"/>
          <w:szCs w:val="22"/>
          <w:lang w:eastAsia="ro-RO"/>
        </w:rPr>
        <w:t>și</w:t>
      </w:r>
      <w:r w:rsidRPr="00977906">
        <w:rPr>
          <w:rFonts w:ascii="Trebuchet MS" w:hAnsi="Trebuchet MS"/>
          <w:sz w:val="22"/>
          <w:szCs w:val="22"/>
          <w:lang w:eastAsia="ro-RO"/>
        </w:rPr>
        <w:t xml:space="preserve"> în cazul partidelor politice care, </w:t>
      </w:r>
      <w:r w:rsidR="009C2499" w:rsidRPr="00977906">
        <w:rPr>
          <w:rFonts w:ascii="Trebuchet MS" w:hAnsi="Trebuchet MS"/>
          <w:sz w:val="22"/>
          <w:szCs w:val="22"/>
          <w:lang w:eastAsia="ro-RO"/>
        </w:rPr>
        <w:t>deși</w:t>
      </w:r>
      <w:r w:rsidRPr="00977906">
        <w:rPr>
          <w:rFonts w:ascii="Trebuchet MS" w:hAnsi="Trebuchet MS"/>
          <w:sz w:val="22"/>
          <w:szCs w:val="22"/>
          <w:lang w:eastAsia="ro-RO"/>
        </w:rPr>
        <w:t xml:space="preserve"> nu au </w:t>
      </w:r>
      <w:r w:rsidR="009C2499" w:rsidRPr="00977906">
        <w:rPr>
          <w:rFonts w:ascii="Trebuchet MS" w:hAnsi="Trebuchet MS"/>
          <w:sz w:val="22"/>
          <w:szCs w:val="22"/>
          <w:lang w:eastAsia="ro-RO"/>
        </w:rPr>
        <w:t>obținut</w:t>
      </w:r>
      <w:r w:rsidRPr="00977906">
        <w:rPr>
          <w:rFonts w:ascii="Trebuchet MS" w:hAnsi="Trebuchet MS"/>
          <w:sz w:val="22"/>
          <w:szCs w:val="22"/>
          <w:lang w:eastAsia="ro-RO"/>
        </w:rPr>
        <w:t xml:space="preserve"> mandate în Parlament sau în consiliile </w:t>
      </w:r>
      <w:r w:rsidR="009C2499" w:rsidRPr="00977906">
        <w:rPr>
          <w:rFonts w:ascii="Trebuchet MS" w:hAnsi="Trebuchet MS"/>
          <w:sz w:val="22"/>
          <w:szCs w:val="22"/>
          <w:lang w:eastAsia="ro-RO"/>
        </w:rPr>
        <w:t>județene</w:t>
      </w:r>
      <w:r w:rsidRPr="00977906">
        <w:rPr>
          <w:rFonts w:ascii="Trebuchet MS" w:hAnsi="Trebuchet MS"/>
          <w:sz w:val="22"/>
          <w:szCs w:val="22"/>
          <w:lang w:eastAsia="ro-RO"/>
        </w:rPr>
        <w:t>, beneficiază de un grad de reprezentativitate semnificativ;</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hAnsi="Trebuchet MS"/>
          <w:sz w:val="22"/>
          <w:szCs w:val="22"/>
        </w:rPr>
        <w:t xml:space="preserve">Formarea continuă a persoanelor care pot </w:t>
      </w:r>
      <w:r w:rsidRPr="00977906">
        <w:rPr>
          <w:rFonts w:ascii="Trebuchet MS" w:eastAsiaTheme="minorHAnsi" w:hAnsi="Trebuchet MS" w:cstheme="minorBidi"/>
          <w:noProof/>
          <w:sz w:val="22"/>
          <w:szCs w:val="22"/>
        </w:rPr>
        <w:t xml:space="preserve">deveni membri ai birourilor electorale și ai oficiilor electorale, a experților electorali, precum și a operatorilor de calculator, cu privire la aspectele de integritate specifice proceselor electorale şi la diminuarea riscurilor de corupţie, precum şi instituirea unui mecanism de evaluare a performanţelor acestora; </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bCs/>
          <w:noProof/>
          <w:sz w:val="22"/>
          <w:szCs w:val="22"/>
        </w:rPr>
      </w:pPr>
      <w:r w:rsidRPr="00977906">
        <w:rPr>
          <w:rFonts w:ascii="Trebuchet MS" w:eastAsiaTheme="minorHAnsi" w:hAnsi="Trebuchet MS" w:cstheme="minorBidi"/>
          <w:bCs/>
          <w:noProof/>
          <w:sz w:val="22"/>
          <w:szCs w:val="22"/>
        </w:rPr>
        <w:t>Reglementarea şi punerea la dispoziția birourilor electorale și a oficiilor electorale a unui instrument informatic de verificare a decăderilor și interdicțiilor privind dreptul de a fi ales și dreptul de a ocupa o funcție publică eligibilă;</w:t>
      </w:r>
    </w:p>
    <w:p w:rsidR="00F435BD" w:rsidRPr="00977906" w:rsidRDefault="00F435BD" w:rsidP="00BD4279">
      <w:pPr>
        <w:pStyle w:val="Listparagraf"/>
        <w:numPr>
          <w:ilvl w:val="0"/>
          <w:numId w:val="39"/>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Adoptarea măsurilor necesare pentru operaţionalizarea Reţelei electorale naţionale reglementate</w:t>
      </w:r>
      <w:r w:rsidRPr="00977906">
        <w:rPr>
          <w:rFonts w:ascii="Trebuchet MS" w:eastAsiaTheme="minorHAnsi" w:hAnsi="Trebuchet MS" w:cstheme="minorBidi"/>
          <w:b/>
          <w:noProof/>
          <w:sz w:val="22"/>
          <w:szCs w:val="22"/>
        </w:rPr>
        <w:t xml:space="preserve"> </w:t>
      </w:r>
      <w:r w:rsidRPr="00977906">
        <w:rPr>
          <w:rFonts w:ascii="Trebuchet MS" w:eastAsiaTheme="minorHAnsi" w:hAnsi="Trebuchet MS" w:cstheme="minorBidi"/>
          <w:noProof/>
          <w:sz w:val="22"/>
          <w:szCs w:val="22"/>
        </w:rPr>
        <w:t xml:space="preserve">de </w:t>
      </w:r>
      <w:r w:rsidRPr="00977906">
        <w:rPr>
          <w:rStyle w:val="l5tlu1"/>
          <w:rFonts w:ascii="Trebuchet MS" w:hAnsi="Trebuchet MS" w:cs="Arial"/>
          <w:b w:val="0"/>
          <w:color w:val="auto"/>
          <w:sz w:val="22"/>
          <w:szCs w:val="22"/>
        </w:rPr>
        <w:t xml:space="preserve">Legea nr. 208/2015 privind alegerea Senatului </w:t>
      </w:r>
      <w:r w:rsidR="009C2499" w:rsidRPr="00977906">
        <w:rPr>
          <w:rStyle w:val="l5tlu1"/>
          <w:rFonts w:ascii="Trebuchet MS" w:hAnsi="Trebuchet MS" w:cs="Arial"/>
          <w:b w:val="0"/>
          <w:color w:val="auto"/>
          <w:sz w:val="22"/>
          <w:szCs w:val="22"/>
        </w:rPr>
        <w:t>și</w:t>
      </w:r>
      <w:r w:rsidRPr="00977906">
        <w:rPr>
          <w:rStyle w:val="l5tlu1"/>
          <w:rFonts w:ascii="Trebuchet MS" w:hAnsi="Trebuchet MS" w:cs="Arial"/>
          <w:b w:val="0"/>
          <w:color w:val="auto"/>
          <w:sz w:val="22"/>
          <w:szCs w:val="22"/>
        </w:rPr>
        <w:t xml:space="preserve"> a Camerei </w:t>
      </w:r>
      <w:r w:rsidR="009C2499" w:rsidRPr="00977906">
        <w:rPr>
          <w:rStyle w:val="l5tlu1"/>
          <w:rFonts w:ascii="Trebuchet MS" w:hAnsi="Trebuchet MS" w:cs="Arial"/>
          <w:b w:val="0"/>
          <w:color w:val="auto"/>
          <w:sz w:val="22"/>
          <w:szCs w:val="22"/>
        </w:rPr>
        <w:t>Deputaților</w:t>
      </w:r>
      <w:r w:rsidRPr="00977906">
        <w:rPr>
          <w:rStyle w:val="l5tlu1"/>
          <w:rFonts w:ascii="Trebuchet MS" w:hAnsi="Trebuchet MS" w:cs="Arial"/>
          <w:b w:val="0"/>
          <w:color w:val="auto"/>
          <w:sz w:val="22"/>
          <w:szCs w:val="22"/>
        </w:rPr>
        <w:t xml:space="preserve">, precum </w:t>
      </w:r>
      <w:r w:rsidR="009C2499" w:rsidRPr="00977906">
        <w:rPr>
          <w:rStyle w:val="l5tlu1"/>
          <w:rFonts w:ascii="Trebuchet MS" w:hAnsi="Trebuchet MS" w:cs="Arial"/>
          <w:b w:val="0"/>
          <w:color w:val="auto"/>
          <w:sz w:val="22"/>
          <w:szCs w:val="22"/>
        </w:rPr>
        <w:t>și</w:t>
      </w:r>
      <w:r w:rsidRPr="00977906">
        <w:rPr>
          <w:rStyle w:val="l5tlu1"/>
          <w:rFonts w:ascii="Trebuchet MS" w:hAnsi="Trebuchet MS" w:cs="Arial"/>
          <w:b w:val="0"/>
          <w:color w:val="auto"/>
          <w:sz w:val="22"/>
          <w:szCs w:val="22"/>
        </w:rPr>
        <w:t xml:space="preserve"> pentru organizarea </w:t>
      </w:r>
      <w:r w:rsidR="009C2499" w:rsidRPr="00977906">
        <w:rPr>
          <w:rStyle w:val="l5tlu1"/>
          <w:rFonts w:ascii="Trebuchet MS" w:hAnsi="Trebuchet MS" w:cs="Arial"/>
          <w:b w:val="0"/>
          <w:color w:val="auto"/>
          <w:sz w:val="22"/>
          <w:szCs w:val="22"/>
        </w:rPr>
        <w:t>și</w:t>
      </w:r>
      <w:r w:rsidRPr="00977906">
        <w:rPr>
          <w:rStyle w:val="l5tlu1"/>
          <w:rFonts w:ascii="Trebuchet MS" w:hAnsi="Trebuchet MS" w:cs="Arial"/>
          <w:b w:val="0"/>
          <w:color w:val="auto"/>
          <w:sz w:val="22"/>
          <w:szCs w:val="22"/>
        </w:rPr>
        <w:t xml:space="preserve"> </w:t>
      </w:r>
      <w:r w:rsidR="009C2499" w:rsidRPr="00977906">
        <w:rPr>
          <w:rStyle w:val="l5tlu1"/>
          <w:rFonts w:ascii="Trebuchet MS" w:hAnsi="Trebuchet MS" w:cs="Arial"/>
          <w:b w:val="0"/>
          <w:color w:val="auto"/>
          <w:sz w:val="22"/>
          <w:szCs w:val="22"/>
        </w:rPr>
        <w:t>funcționarea</w:t>
      </w:r>
      <w:r w:rsidRPr="00977906">
        <w:rPr>
          <w:rStyle w:val="l5tlu1"/>
          <w:rFonts w:ascii="Trebuchet MS" w:hAnsi="Trebuchet MS" w:cs="Arial"/>
          <w:b w:val="0"/>
          <w:color w:val="auto"/>
          <w:sz w:val="22"/>
          <w:szCs w:val="22"/>
        </w:rPr>
        <w:t xml:space="preserve"> </w:t>
      </w:r>
      <w:r w:rsidR="009C2499" w:rsidRPr="00977906">
        <w:rPr>
          <w:rStyle w:val="l5tlu1"/>
          <w:rFonts w:ascii="Trebuchet MS" w:hAnsi="Trebuchet MS" w:cs="Arial"/>
          <w:b w:val="0"/>
          <w:color w:val="auto"/>
          <w:sz w:val="22"/>
          <w:szCs w:val="22"/>
        </w:rPr>
        <w:t>Autorității</w:t>
      </w:r>
      <w:r w:rsidRPr="00977906">
        <w:rPr>
          <w:rStyle w:val="l5tlu1"/>
          <w:rFonts w:ascii="Trebuchet MS" w:hAnsi="Trebuchet MS" w:cs="Arial"/>
          <w:b w:val="0"/>
          <w:color w:val="auto"/>
          <w:sz w:val="22"/>
          <w:szCs w:val="22"/>
        </w:rPr>
        <w:t xml:space="preserve"> Electorale Permanente</w:t>
      </w:r>
      <w:r w:rsidR="008F4389" w:rsidRPr="00977906">
        <w:rPr>
          <w:rFonts w:ascii="Trebuchet MS" w:hAnsi="Trebuchet MS" w:cs="Arial"/>
          <w:b/>
          <w:bCs/>
          <w:sz w:val="22"/>
          <w:szCs w:val="22"/>
        </w:rPr>
        <w:t>.</w:t>
      </w:r>
    </w:p>
    <w:tbl>
      <w:tblPr>
        <w:tblStyle w:val="Tabelgril"/>
        <w:tblW w:w="0" w:type="auto"/>
        <w:tblInd w:w="108" w:type="dxa"/>
        <w:tblLook w:val="04A0" w:firstRow="1" w:lastRow="0" w:firstColumn="1" w:lastColumn="0" w:noHBand="0" w:noVBand="1"/>
      </w:tblPr>
      <w:tblGrid>
        <w:gridCol w:w="934"/>
        <w:gridCol w:w="3526"/>
        <w:gridCol w:w="5344"/>
      </w:tblGrid>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Măsura</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AEP, Parlamentul României</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AEP</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AEP</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Anual. La sfârşitul fiecărei campanii electorale şi campanii pentru referendum</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AEP</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Anual. La sfârşitul fiecărei campanii electorale şi campanii pentru referendum</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lastRenderedPageBreak/>
              <w:t>5.</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AEP, Parlamentul Românie</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Trim I 2022</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6.</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AEP</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7.</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AEP, Parlamentul Românie</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Trim I 2022</w:t>
            </w:r>
          </w:p>
        </w:tc>
      </w:tr>
      <w:tr w:rsidR="00D87EA6" w:rsidRPr="00977906" w:rsidTr="00BD4279">
        <w:tc>
          <w:tcPr>
            <w:tcW w:w="0" w:type="auto"/>
            <w:vAlign w:val="center"/>
          </w:tcPr>
          <w:p w:rsidR="00D87EA6" w:rsidRPr="00977906" w:rsidRDefault="00D87EA6" w:rsidP="00BD4279">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8.</w:t>
            </w:r>
          </w:p>
        </w:tc>
        <w:tc>
          <w:tcPr>
            <w:tcW w:w="3602"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AEP, Guvernul României</w:t>
            </w:r>
          </w:p>
        </w:tc>
        <w:tc>
          <w:tcPr>
            <w:tcW w:w="5494" w:type="dxa"/>
            <w:vAlign w:val="center"/>
          </w:tcPr>
          <w:p w:rsidR="00D87EA6" w:rsidRPr="00977906" w:rsidRDefault="00D87EA6" w:rsidP="00BD4279">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Trim I 2022</w:t>
            </w:r>
          </w:p>
        </w:tc>
      </w:tr>
    </w:tbl>
    <w:p w:rsidR="00D87EA6" w:rsidRPr="00977906" w:rsidRDefault="00D87EA6" w:rsidP="00977906">
      <w:pPr>
        <w:spacing w:after="120" w:line="276" w:lineRule="auto"/>
        <w:rPr>
          <w:rFonts w:ascii="Trebuchet MS" w:eastAsiaTheme="minorEastAsia" w:hAnsi="Trebuchet MS" w:cstheme="minorBidi"/>
          <w:b/>
          <w:bCs/>
          <w:noProof/>
          <w:sz w:val="22"/>
          <w:szCs w:val="22"/>
        </w:rPr>
      </w:pPr>
    </w:p>
    <w:p w:rsidR="007B773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4.7. - Creșterea integrității, reducerea vulnerabilităților și a riscurilor de corupție în activitatea membrilor Parlamentului</w:t>
      </w:r>
    </w:p>
    <w:p w:rsidR="00D22A6F" w:rsidRPr="00977906" w:rsidRDefault="00D22A6F" w:rsidP="00BD4279">
      <w:pPr>
        <w:pStyle w:val="Listparagraf"/>
        <w:numPr>
          <w:ilvl w:val="0"/>
          <w:numId w:val="36"/>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Îmbunătăţirea transparenţei procesului legislativ:</w:t>
      </w:r>
    </w:p>
    <w:p w:rsidR="00D22A6F" w:rsidRPr="00977906" w:rsidRDefault="00D22A6F" w:rsidP="00BD4279">
      <w:pPr>
        <w:tabs>
          <w:tab w:val="left" w:pos="284"/>
        </w:tabs>
        <w:spacing w:after="120" w:line="276" w:lineRule="auto"/>
        <w:ind w:left="284"/>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 prin dezvoltarea în continuare a regulilor privind dezbaterile, consultările şi audierile publice, incluzând criterii pentru un număr limitat de circumstanţe în care să fie ţinute şedinţe secrete şi asigurarea implementării acestora în practică;</w:t>
      </w:r>
    </w:p>
    <w:p w:rsidR="00D22A6F" w:rsidRPr="00977906" w:rsidRDefault="00D22A6F" w:rsidP="00BD4279">
      <w:pPr>
        <w:tabs>
          <w:tab w:val="left" w:pos="284"/>
        </w:tabs>
        <w:spacing w:after="120" w:line="276" w:lineRule="auto"/>
        <w:ind w:left="284"/>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(ii) prin evaluarea practicii existente şi revizuirea în consecinţă a regulilor pentru a asigura publicitatea în timp util a proiectelor legislative, amendamentelor la aceste proiecte, precum şi a agendelor şi rezultatelor şedinţelor comisiilor, şi pentru a asigura termene adecvate pentru depunerea amendamentelor şi</w:t>
      </w:r>
    </w:p>
    <w:p w:rsidR="00D22A6F" w:rsidRPr="00977906" w:rsidRDefault="00D22A6F" w:rsidP="00BD4279">
      <w:pPr>
        <w:tabs>
          <w:tab w:val="left" w:pos="284"/>
        </w:tabs>
        <w:spacing w:after="120" w:line="276" w:lineRule="auto"/>
        <w:ind w:left="284"/>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(iii) prin luarea măsurilor corespunzătoare pentru ca procedura de urgenţă să fie aplicată cu titlu de excepţie într-un număr limitat de circumstanţe;</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Asigurarea existenţei unui mecanism de respectare a Codului de conduită atunci când este necesar;</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Stabilirea unui set robust de </w:t>
      </w:r>
      <w:r w:rsidR="009C2499" w:rsidRPr="00977906">
        <w:rPr>
          <w:rFonts w:ascii="Trebuchet MS" w:eastAsiaTheme="minorHAnsi" w:hAnsi="Trebuchet MS" w:cstheme="minorBidi"/>
          <w:noProof/>
          <w:sz w:val="22"/>
          <w:szCs w:val="22"/>
        </w:rPr>
        <w:t>reguli</w:t>
      </w:r>
      <w:r w:rsidRPr="00977906">
        <w:rPr>
          <w:rFonts w:ascii="Trebuchet MS" w:eastAsiaTheme="minorHAnsi" w:hAnsi="Trebuchet MS" w:cstheme="minorBidi"/>
          <w:noProof/>
          <w:sz w:val="22"/>
          <w:szCs w:val="22"/>
        </w:rPr>
        <w:t xml:space="preserve"> cu privire la cadouri, ospitalitate, favoruri şi alte beneficii pentru parlamentari şi asigurarea că un astfel de sistem este înţeles şi aplicat în mod corespunzător;</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Introducerea de reguli privind modul în care membrii Parlamentului să interacţioneze cu persoane care desfășoară activități de lobby şi alţi terţi care încearcă să influenţeze procesul legislativ;</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Analizarea și îmbunătățirea sistemului de imunități al senatorilor în exercițiu, inclusiv al acelora care sunt și actuali sau foști membri ai Guvernului, inclusiv prin reglementarea unor criterii clare și obiective privind deciziile de ridicare a imunității;</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Autoritatea parlamentară să înfiinţeze pentru membrii săi (i) un sistem de consiliere prin care parlamentarii să poată solicita sfaturi în materie de integritate şi (ii) să ofere formare specializată şi regulată cu privire la implicaţiile normelor existente şi a celor care vor fi adoptate în materia prezervării integrităţii parlamentarilor, inclusiv viitorul Cod de conduită;</w:t>
      </w:r>
    </w:p>
    <w:p w:rsidR="00D22A6F" w:rsidRPr="00977906" w:rsidRDefault="00D22A6F" w:rsidP="00BD4279">
      <w:pPr>
        <w:numPr>
          <w:ilvl w:val="0"/>
          <w:numId w:val="21"/>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Asigurarea unei cooperări  interinstituţionale corespunzătoare cu privire la raportarea gradului de implementare a recomandărilor formulate de organismele internaţionale în materia luptei împotriva corupţiei.</w:t>
      </w:r>
    </w:p>
    <w:tbl>
      <w:tblPr>
        <w:tblStyle w:val="Tabelgril"/>
        <w:tblW w:w="0" w:type="auto"/>
        <w:tblInd w:w="108" w:type="dxa"/>
        <w:tblLook w:val="04A0" w:firstRow="1" w:lastRow="0" w:firstColumn="1" w:lastColumn="0" w:noHBand="0" w:noVBand="1"/>
      </w:tblPr>
      <w:tblGrid>
        <w:gridCol w:w="934"/>
        <w:gridCol w:w="2752"/>
        <w:gridCol w:w="1843"/>
      </w:tblGrid>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Măsura</w:t>
            </w:r>
          </w:p>
        </w:tc>
        <w:tc>
          <w:tcPr>
            <w:tcW w:w="2752" w:type="dxa"/>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2752" w:type="dxa"/>
            <w:vMerge w:val="restart"/>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Parlamentul României</w:t>
            </w: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2752" w:type="dxa"/>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2752" w:type="dxa"/>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2752" w:type="dxa"/>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5.</w:t>
            </w:r>
          </w:p>
        </w:tc>
        <w:tc>
          <w:tcPr>
            <w:tcW w:w="2752"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Senatul României</w:t>
            </w: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6.</w:t>
            </w:r>
          </w:p>
        </w:tc>
        <w:tc>
          <w:tcPr>
            <w:tcW w:w="2752" w:type="dxa"/>
            <w:vMerge w:val="restart"/>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Parlamentul României</w:t>
            </w: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Trim. 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7.</w:t>
            </w:r>
          </w:p>
        </w:tc>
        <w:tc>
          <w:tcPr>
            <w:tcW w:w="2752" w:type="dxa"/>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1843"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bl>
    <w:p w:rsidR="006A5EB4" w:rsidRDefault="006A5EB4" w:rsidP="00977906">
      <w:pPr>
        <w:spacing w:after="120" w:line="276" w:lineRule="auto"/>
        <w:rPr>
          <w:rFonts w:ascii="Trebuchet MS" w:eastAsiaTheme="minorHAnsi" w:hAnsi="Trebuchet MS" w:cstheme="minorBidi"/>
          <w:b/>
          <w:noProof/>
          <w:sz w:val="22"/>
          <w:szCs w:val="22"/>
        </w:rPr>
      </w:pPr>
    </w:p>
    <w:p w:rsidR="00A56151" w:rsidRPr="00977906" w:rsidRDefault="00A56151" w:rsidP="00977906">
      <w:pPr>
        <w:spacing w:after="120" w:line="276" w:lineRule="auto"/>
        <w:rPr>
          <w:rFonts w:ascii="Trebuchet MS" w:eastAsiaTheme="minorHAnsi" w:hAnsi="Trebuchet MS" w:cstheme="minorBidi"/>
          <w:b/>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lastRenderedPageBreak/>
        <w:t>Obiectiv specific nr. 4.8. - Creșterea integrității, reducerea vulnerabilităților și a riscurilor de corupție în domeniul protecţiei mediului înconjurător</w:t>
      </w:r>
    </w:p>
    <w:p w:rsidR="00AE54FB" w:rsidRPr="00977906" w:rsidRDefault="00AE54FB" w:rsidP="00BB58E5">
      <w:pPr>
        <w:numPr>
          <w:ilvl w:val="0"/>
          <w:numId w:val="17"/>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Instruirea personalului din cadrul autorităților publice centrale şi locale și a reprezentanților sectorului privat cu privire la </w:t>
      </w:r>
      <w:r w:rsidR="004C663F" w:rsidRPr="00977906">
        <w:rPr>
          <w:rFonts w:ascii="Trebuchet MS" w:eastAsiaTheme="minorHAnsi" w:hAnsi="Trebuchet MS" w:cstheme="minorBidi"/>
          <w:noProof/>
          <w:sz w:val="22"/>
          <w:szCs w:val="22"/>
        </w:rPr>
        <w:t xml:space="preserve">aspectele de </w:t>
      </w:r>
      <w:r w:rsidRPr="00977906">
        <w:rPr>
          <w:rFonts w:ascii="Trebuchet MS" w:eastAsiaTheme="minorHAnsi" w:hAnsi="Trebuchet MS" w:cstheme="minorBidi"/>
          <w:noProof/>
          <w:sz w:val="22"/>
          <w:szCs w:val="22"/>
        </w:rPr>
        <w:t>integritate</w:t>
      </w:r>
      <w:r w:rsidR="004C663F" w:rsidRPr="00977906">
        <w:rPr>
          <w:rFonts w:ascii="Trebuchet MS" w:eastAsiaTheme="minorHAnsi" w:hAnsi="Trebuchet MS" w:cstheme="minorBidi"/>
          <w:noProof/>
          <w:sz w:val="22"/>
          <w:szCs w:val="22"/>
        </w:rPr>
        <w:t xml:space="preserve"> specifice domeniului mediului înconjurător</w:t>
      </w:r>
      <w:r w:rsidRPr="00977906">
        <w:rPr>
          <w:rFonts w:ascii="Trebuchet MS" w:eastAsiaTheme="minorHAnsi" w:hAnsi="Trebuchet MS" w:cstheme="minorBidi"/>
          <w:noProof/>
          <w:sz w:val="22"/>
          <w:szCs w:val="22"/>
        </w:rPr>
        <w:t xml:space="preserve"> (inclusiv gestionarea conflictelor de interese în procesul de aplicare a legislației de mediu și de utilizare a resurselor naturale) şi diminuarea riscurilor de corupţie; </w:t>
      </w:r>
    </w:p>
    <w:p w:rsidR="00AE54FB" w:rsidRPr="00977906" w:rsidRDefault="00AE54FB" w:rsidP="00BB58E5">
      <w:pPr>
        <w:numPr>
          <w:ilvl w:val="0"/>
          <w:numId w:val="17"/>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Identificarea activităților care sunt cele mai vulnerabile la corupţie;</w:t>
      </w:r>
    </w:p>
    <w:p w:rsidR="00AE54FB" w:rsidRPr="00977906" w:rsidRDefault="00AE54FB" w:rsidP="00BB58E5">
      <w:pPr>
        <w:numPr>
          <w:ilvl w:val="0"/>
          <w:numId w:val="17"/>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Colaborarea cu PÎCCJ, CSM, INM, ME și MAI în vederea dezvoltării unei curricule pt formarea profesională a practicienilor implicaţi în prevenirea şi combaterea criminalităţii de mediu</w:t>
      </w:r>
      <w:r w:rsidR="00DB772D" w:rsidRPr="00977906">
        <w:rPr>
          <w:rFonts w:ascii="Trebuchet MS" w:eastAsiaTheme="minorHAnsi" w:hAnsi="Trebuchet MS" w:cstheme="minorBidi"/>
          <w:noProof/>
          <w:sz w:val="22"/>
          <w:szCs w:val="22"/>
        </w:rPr>
        <w:t>, care să includă aspecte privind prevenirea şi combaterea faptelor de corupţie asociate</w:t>
      </w:r>
      <w:r w:rsidRPr="00977906">
        <w:rPr>
          <w:rFonts w:ascii="Trebuchet MS" w:eastAsiaTheme="minorHAnsi" w:hAnsi="Trebuchet MS" w:cstheme="minorBidi"/>
          <w:noProof/>
          <w:sz w:val="22"/>
          <w:szCs w:val="22"/>
        </w:rPr>
        <w:t xml:space="preserve"> (Recomandare 8. GENVAL - ar trebui să ofere mai multe oportunități de formare pentru practicienii implicați în depistarea și/sau combaterea infracțiunilor împotriva mediului (de exemplu poliția, autoritățile vamale, procurori și judecători);</w:t>
      </w:r>
    </w:p>
    <w:p w:rsidR="00BB58E5" w:rsidRPr="00A56151" w:rsidRDefault="00AE54FB" w:rsidP="00BB58E5">
      <w:pPr>
        <w:numPr>
          <w:ilvl w:val="0"/>
          <w:numId w:val="17"/>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Dezvoltarea/consolidarea parteneriatelor cu organizațiile non-guvernamentale/sectorul privat ce activează în domeniul protecţiei mediului (GENVAL 10.1.2.  2. statele membre sunt încurajate să elaboreze instrumente eficace de cooperare cu ONG-urile pentru îmbunătățirea soluționării plângerilor din domeniul mediului, precum cele stabilite între autoritățile române și Greenpeace; (a se vedea 5.1.5 și 5.5)</w:t>
      </w:r>
      <w:r w:rsidR="00462BBD" w:rsidRPr="00977906">
        <w:rPr>
          <w:rFonts w:ascii="Trebuchet MS" w:eastAsiaTheme="minorHAnsi" w:hAnsi="Trebuchet MS" w:cstheme="minorBidi"/>
          <w:noProof/>
          <w:sz w:val="22"/>
          <w:szCs w:val="22"/>
        </w:rPr>
        <w:t>.</w:t>
      </w:r>
    </w:p>
    <w:tbl>
      <w:tblPr>
        <w:tblStyle w:val="Tabelgril"/>
        <w:tblW w:w="0" w:type="auto"/>
        <w:tblInd w:w="108" w:type="dxa"/>
        <w:tblLayout w:type="fixed"/>
        <w:tblLook w:val="04A0" w:firstRow="1" w:lastRow="0" w:firstColumn="1" w:lastColumn="0" w:noHBand="0" w:noVBand="1"/>
      </w:tblPr>
      <w:tblGrid>
        <w:gridCol w:w="934"/>
        <w:gridCol w:w="7430"/>
        <w:gridCol w:w="1559"/>
      </w:tblGrid>
      <w:tr w:rsidR="00D458A7" w:rsidRPr="00977906" w:rsidTr="00BB58E5">
        <w:tc>
          <w:tcPr>
            <w:tcW w:w="934" w:type="dxa"/>
            <w:vAlign w:val="center"/>
          </w:tcPr>
          <w:p w:rsidR="00D458A7" w:rsidRPr="00977906" w:rsidRDefault="00D458A7"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Măsura</w:t>
            </w:r>
          </w:p>
        </w:tc>
        <w:tc>
          <w:tcPr>
            <w:tcW w:w="7430" w:type="dxa"/>
            <w:vAlign w:val="center"/>
          </w:tcPr>
          <w:p w:rsidR="00D458A7" w:rsidRPr="00977906" w:rsidRDefault="00D458A7"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1559" w:type="dxa"/>
            <w:vAlign w:val="center"/>
          </w:tcPr>
          <w:p w:rsidR="00D458A7" w:rsidRPr="00977906" w:rsidRDefault="00D458A7"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D458A7" w:rsidRPr="00977906" w:rsidTr="00BB58E5">
        <w:tc>
          <w:tcPr>
            <w:tcW w:w="934"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7430"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MM şi instituţiile subordonate, sub autoritate, în coordonarea acestuia</w:t>
            </w:r>
          </w:p>
        </w:tc>
        <w:tc>
          <w:tcPr>
            <w:tcW w:w="1559" w:type="dxa"/>
            <w:vAlign w:val="center"/>
          </w:tcPr>
          <w:p w:rsidR="00D458A7" w:rsidRPr="00977906" w:rsidRDefault="0000447E"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Anual</w:t>
            </w:r>
          </w:p>
        </w:tc>
      </w:tr>
      <w:tr w:rsidR="00D458A7" w:rsidRPr="00977906" w:rsidTr="00BB58E5">
        <w:tc>
          <w:tcPr>
            <w:tcW w:w="934"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7430"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MM şi instituţiile subordonate, sub autoritate, în coordonarea acestuia</w:t>
            </w:r>
          </w:p>
        </w:tc>
        <w:tc>
          <w:tcPr>
            <w:tcW w:w="1559"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2023</w:t>
            </w:r>
          </w:p>
        </w:tc>
      </w:tr>
      <w:tr w:rsidR="00D458A7" w:rsidRPr="00977906" w:rsidTr="00BB58E5">
        <w:tc>
          <w:tcPr>
            <w:tcW w:w="934"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7430"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MM şi instituţiile subordonate, sub autoritate, în coordonarea acestuia</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PÎCCJ</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CSM</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INM</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MEN</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MAI</w:t>
            </w:r>
          </w:p>
        </w:tc>
        <w:tc>
          <w:tcPr>
            <w:tcW w:w="1559"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2022-2023</w:t>
            </w:r>
          </w:p>
        </w:tc>
      </w:tr>
      <w:tr w:rsidR="00D458A7" w:rsidRPr="00977906" w:rsidTr="00BB58E5">
        <w:tc>
          <w:tcPr>
            <w:tcW w:w="934"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7430"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MM şi instituţiile subordonate, sub autoritate, în coordonarea acestuia</w:t>
            </w:r>
          </w:p>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PÎCCJ</w:t>
            </w:r>
          </w:p>
        </w:tc>
        <w:tc>
          <w:tcPr>
            <w:tcW w:w="1559" w:type="dxa"/>
            <w:vAlign w:val="center"/>
          </w:tcPr>
          <w:p w:rsidR="00D458A7" w:rsidRPr="00977906" w:rsidRDefault="00D458A7"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bl>
    <w:p w:rsidR="00462BBD" w:rsidRPr="00977906" w:rsidRDefault="00462BBD" w:rsidP="00977906">
      <w:pPr>
        <w:spacing w:after="120" w:line="276" w:lineRule="auto"/>
        <w:rPr>
          <w:rFonts w:ascii="Trebuchet MS" w:eastAsiaTheme="minorHAnsi" w:hAnsi="Trebuchet MS" w:cstheme="minorBidi"/>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4.9. - Creșterea integrității, reducerea vulnerabilităților și a riscurilor de corupție în domeniul protejării patrimoniului cultural </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w:t>
      </w:r>
      <w:r w:rsidR="00C97E0B" w:rsidRPr="00977906">
        <w:rPr>
          <w:rFonts w:ascii="Trebuchet MS" w:eastAsiaTheme="minorHAnsi" w:hAnsi="Trebuchet MS" w:cstheme="minorBidi"/>
          <w:noProof/>
          <w:sz w:val="22"/>
          <w:szCs w:val="22"/>
        </w:rPr>
        <w:t xml:space="preserve">doptarea unui cadru transparent, bazat pe criterii </w:t>
      </w:r>
      <w:r w:rsidR="009030EB" w:rsidRPr="00977906">
        <w:rPr>
          <w:rFonts w:ascii="Trebuchet MS" w:eastAsiaTheme="minorHAnsi" w:hAnsi="Trebuchet MS" w:cstheme="minorBidi"/>
          <w:noProof/>
          <w:sz w:val="22"/>
          <w:szCs w:val="22"/>
        </w:rPr>
        <w:t>obiective</w:t>
      </w:r>
      <w:r w:rsidR="00C97E0B" w:rsidRPr="00977906">
        <w:rPr>
          <w:rFonts w:ascii="Trebuchet MS" w:eastAsiaTheme="minorHAnsi" w:hAnsi="Trebuchet MS" w:cstheme="minorBidi"/>
          <w:noProof/>
          <w:sz w:val="22"/>
          <w:szCs w:val="22"/>
        </w:rPr>
        <w:t xml:space="preserve"> pentru numirea, organizarea și funcționarea comisiilor de specialitate;</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I</w:t>
      </w:r>
      <w:r w:rsidR="00C97E0B" w:rsidRPr="00977906">
        <w:rPr>
          <w:rFonts w:ascii="Trebuchet MS" w:eastAsiaTheme="minorHAnsi" w:hAnsi="Trebuchet MS" w:cstheme="minorBidi"/>
          <w:noProof/>
          <w:sz w:val="22"/>
          <w:szCs w:val="22"/>
        </w:rPr>
        <w:t>dentificarea situaţiilor care pot genera conflicte de interese pe parcursul emiterii certificatelor, acordurilor, avizelor, autorizațiilor</w:t>
      </w:r>
      <w:r w:rsidR="009030EB" w:rsidRPr="00977906">
        <w:rPr>
          <w:rFonts w:ascii="Trebuchet MS" w:eastAsiaTheme="minorHAnsi" w:hAnsi="Trebuchet MS" w:cstheme="minorBidi"/>
          <w:noProof/>
          <w:sz w:val="22"/>
          <w:szCs w:val="22"/>
        </w:rPr>
        <w:t xml:space="preserve">; </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w:t>
      </w:r>
      <w:r w:rsidR="00C97E0B" w:rsidRPr="00977906">
        <w:rPr>
          <w:rFonts w:ascii="Trebuchet MS" w:eastAsiaTheme="minorHAnsi" w:hAnsi="Trebuchet MS" w:cstheme="minorBidi"/>
          <w:noProof/>
          <w:sz w:val="22"/>
          <w:szCs w:val="22"/>
        </w:rPr>
        <w:t xml:space="preserve">doptarea unui cod de etică pentru membrii comisiilor de specialitate, precum și </w:t>
      </w:r>
      <w:r w:rsidR="009030EB" w:rsidRPr="00977906">
        <w:rPr>
          <w:rFonts w:ascii="Trebuchet MS" w:eastAsiaTheme="minorHAnsi" w:hAnsi="Trebuchet MS" w:cstheme="minorBidi"/>
          <w:noProof/>
          <w:sz w:val="22"/>
          <w:szCs w:val="22"/>
        </w:rPr>
        <w:t xml:space="preserve">reglementarea </w:t>
      </w:r>
      <w:r w:rsidR="00C97E0B" w:rsidRPr="00977906">
        <w:rPr>
          <w:rFonts w:ascii="Trebuchet MS" w:eastAsiaTheme="minorHAnsi" w:hAnsi="Trebuchet MS" w:cstheme="minorBidi"/>
          <w:noProof/>
          <w:sz w:val="22"/>
          <w:szCs w:val="22"/>
        </w:rPr>
        <w:t xml:space="preserve">obligației </w:t>
      </w:r>
      <w:r w:rsidR="0000447E" w:rsidRPr="00977906">
        <w:rPr>
          <w:rFonts w:ascii="Trebuchet MS" w:eastAsiaTheme="minorHAnsi" w:hAnsi="Trebuchet MS" w:cstheme="minorBidi"/>
          <w:noProof/>
          <w:sz w:val="22"/>
          <w:szCs w:val="22"/>
        </w:rPr>
        <w:t xml:space="preserve">membrilor comisiilor de specialitate </w:t>
      </w:r>
      <w:r w:rsidR="00C97E0B" w:rsidRPr="00977906">
        <w:rPr>
          <w:rFonts w:ascii="Trebuchet MS" w:eastAsiaTheme="minorHAnsi" w:hAnsi="Trebuchet MS" w:cstheme="minorBidi"/>
          <w:noProof/>
          <w:sz w:val="22"/>
          <w:szCs w:val="22"/>
        </w:rPr>
        <w:t xml:space="preserve">de a depune declarații de </w:t>
      </w:r>
      <w:r w:rsidR="005E03F8" w:rsidRPr="00977906">
        <w:rPr>
          <w:rFonts w:ascii="Trebuchet MS" w:eastAsiaTheme="minorHAnsi" w:hAnsi="Trebuchet MS" w:cstheme="minorBidi"/>
          <w:noProof/>
          <w:sz w:val="22"/>
          <w:szCs w:val="22"/>
        </w:rPr>
        <w:t>interese</w:t>
      </w:r>
      <w:r w:rsidR="00C97E0B" w:rsidRPr="00977906">
        <w:rPr>
          <w:rFonts w:ascii="Trebuchet MS" w:eastAsiaTheme="minorHAnsi" w:hAnsi="Trebuchet MS" w:cstheme="minorBidi"/>
          <w:noProof/>
          <w:sz w:val="22"/>
          <w:szCs w:val="22"/>
        </w:rPr>
        <w:t>;</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T</w:t>
      </w:r>
      <w:r w:rsidR="00C97E0B" w:rsidRPr="00977906">
        <w:rPr>
          <w:rFonts w:ascii="Trebuchet MS" w:eastAsiaTheme="minorHAnsi" w:hAnsi="Trebuchet MS" w:cstheme="minorBidi"/>
          <w:noProof/>
          <w:sz w:val="22"/>
          <w:szCs w:val="22"/>
        </w:rPr>
        <w:t>ransparentizarea, simplificarea și informatizarea procesului de emitere a certificatelor, acordurilor, avizelor, autorizațiilor și ordinelor de ministru referitoare la obiective de patrimoniu cultural;</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Î</w:t>
      </w:r>
      <w:r w:rsidR="00C97E0B" w:rsidRPr="00977906">
        <w:rPr>
          <w:rFonts w:ascii="Trebuchet MS" w:eastAsiaTheme="minorHAnsi" w:hAnsi="Trebuchet MS" w:cstheme="minorBidi"/>
          <w:noProof/>
          <w:sz w:val="22"/>
          <w:szCs w:val="22"/>
        </w:rPr>
        <w:t>ntărirea mecanismului de inspecție şi control cu privire la emiterea certificatelor, acordurilor, avizelor, autorizațiilor și ordinelor de ministru referitoare la obiective de patrimoniu cultural;</w:t>
      </w:r>
    </w:p>
    <w:p w:rsidR="00C97E0B" w:rsidRPr="00977906" w:rsidRDefault="00022B70" w:rsidP="00BB58E5">
      <w:pPr>
        <w:pStyle w:val="Listparagraf"/>
        <w:numPr>
          <w:ilvl w:val="0"/>
          <w:numId w:val="37"/>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E</w:t>
      </w:r>
      <w:r w:rsidR="00C97E0B" w:rsidRPr="00977906">
        <w:rPr>
          <w:rFonts w:ascii="Trebuchet MS" w:eastAsiaTheme="minorHAnsi" w:hAnsi="Trebuchet MS" w:cstheme="minorBidi"/>
          <w:noProof/>
          <w:sz w:val="22"/>
          <w:szCs w:val="22"/>
        </w:rPr>
        <w:t xml:space="preserve">laborarea şi implementarea de proceduri operaţionale </w:t>
      </w:r>
      <w:r w:rsidR="00BB4C0C" w:rsidRPr="00977906">
        <w:rPr>
          <w:rFonts w:ascii="Trebuchet MS" w:eastAsiaTheme="minorHAnsi" w:hAnsi="Trebuchet MS" w:cstheme="minorBidi"/>
          <w:noProof/>
          <w:sz w:val="22"/>
          <w:szCs w:val="22"/>
        </w:rPr>
        <w:t>având</w:t>
      </w:r>
      <w:r w:rsidR="00C97E0B" w:rsidRPr="00977906">
        <w:rPr>
          <w:rFonts w:ascii="Trebuchet MS" w:eastAsiaTheme="minorHAnsi" w:hAnsi="Trebuchet MS" w:cstheme="minorBidi"/>
          <w:noProof/>
          <w:sz w:val="22"/>
          <w:szCs w:val="22"/>
        </w:rPr>
        <w:t xml:space="preserve"> conţinut cadru unitar la nivelul serviciilor deconcentrate ale ministerului</w:t>
      </w:r>
      <w:r w:rsidR="009030EB" w:rsidRPr="00977906">
        <w:rPr>
          <w:rFonts w:ascii="Trebuchet MS" w:eastAsiaTheme="minorHAnsi" w:hAnsi="Trebuchet MS" w:cstheme="minorBidi"/>
          <w:noProof/>
          <w:sz w:val="22"/>
          <w:szCs w:val="22"/>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2636"/>
        <w:gridCol w:w="1333"/>
      </w:tblGrid>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5CD9" w:rsidRPr="00977906" w:rsidRDefault="00875CD9" w:rsidP="00BB58E5">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lastRenderedPageBreak/>
              <w:t>Măsura</w:t>
            </w:r>
            <w:proofErr w:type="spellEnd"/>
          </w:p>
        </w:tc>
        <w:tc>
          <w:tcPr>
            <w:tcW w:w="2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5CD9" w:rsidRPr="00977906" w:rsidRDefault="00875CD9" w:rsidP="00BB58E5">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Instituții</w:t>
            </w:r>
            <w:proofErr w:type="spellEnd"/>
            <w:r w:rsidRPr="00977906">
              <w:rPr>
                <w:rFonts w:ascii="Trebuchet MS" w:hAnsi="Trebuchet MS" w:cs="Helvetica"/>
                <w:b/>
                <w:bCs/>
                <w:color w:val="333333"/>
                <w:sz w:val="22"/>
                <w:szCs w:val="22"/>
                <w:lang w:val="en-US"/>
              </w:rPr>
              <w:t xml:space="preserve"> </w:t>
            </w:r>
            <w:proofErr w:type="spellStart"/>
            <w:r w:rsidRPr="00977906">
              <w:rPr>
                <w:rFonts w:ascii="Trebuchet MS" w:hAnsi="Trebuchet MS" w:cs="Helvetica"/>
                <w:b/>
                <w:bCs/>
                <w:color w:val="333333"/>
                <w:sz w:val="22"/>
                <w:szCs w:val="22"/>
                <w:lang w:val="en-US"/>
              </w:rPr>
              <w:t>responsabile</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5CD9" w:rsidRPr="00977906" w:rsidRDefault="00875CD9" w:rsidP="00BB58E5">
            <w:pPr>
              <w:spacing w:before="60" w:line="276" w:lineRule="auto"/>
              <w:jc w:val="center"/>
              <w:rPr>
                <w:rFonts w:ascii="Trebuchet MS" w:hAnsi="Trebuchet MS" w:cs="Helvetica"/>
                <w:color w:val="333333"/>
                <w:sz w:val="22"/>
                <w:szCs w:val="22"/>
                <w:lang w:val="en-US"/>
              </w:rPr>
            </w:pPr>
            <w:proofErr w:type="spellStart"/>
            <w:r w:rsidRPr="00977906">
              <w:rPr>
                <w:rFonts w:ascii="Trebuchet MS" w:hAnsi="Trebuchet MS" w:cs="Helvetica"/>
                <w:b/>
                <w:bCs/>
                <w:color w:val="333333"/>
                <w:sz w:val="22"/>
                <w:szCs w:val="22"/>
                <w:lang w:val="en-US"/>
              </w:rPr>
              <w:t>Termen</w:t>
            </w:r>
            <w:proofErr w:type="spellEnd"/>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1.</w:t>
            </w:r>
          </w:p>
        </w:tc>
        <w:tc>
          <w:tcPr>
            <w:tcW w:w="2636" w:type="dxa"/>
            <w:vMerge w:val="restart"/>
            <w:tcBorders>
              <w:top w:val="outset" w:sz="6" w:space="0" w:color="auto"/>
              <w:left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Ministerul</w:t>
            </w:r>
            <w:proofErr w:type="spellEnd"/>
            <w:r w:rsidRPr="00977906">
              <w:rPr>
                <w:rFonts w:ascii="Trebuchet MS" w:hAnsi="Trebuchet MS" w:cs="Helvetica"/>
                <w:bCs/>
                <w:color w:val="333333"/>
                <w:sz w:val="22"/>
                <w:szCs w:val="22"/>
                <w:lang w:val="en-US"/>
              </w:rPr>
              <w:t xml:space="preserve"> </w:t>
            </w:r>
            <w:proofErr w:type="spellStart"/>
            <w:r w:rsidRPr="00977906">
              <w:rPr>
                <w:rFonts w:ascii="Trebuchet MS" w:hAnsi="Trebuchet MS" w:cs="Helvetica"/>
                <w:bCs/>
                <w:color w:val="333333"/>
                <w:sz w:val="22"/>
                <w:szCs w:val="22"/>
                <w:lang w:val="en-US"/>
              </w:rPr>
              <w:t>Culturii</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2022</w:t>
            </w:r>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2.</w:t>
            </w:r>
          </w:p>
        </w:tc>
        <w:tc>
          <w:tcPr>
            <w:tcW w:w="2636" w:type="dxa"/>
            <w:vMerge/>
            <w:tcBorders>
              <w:left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
                <w:bCs/>
                <w:color w:val="333333"/>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00447E" w:rsidP="00BB58E5">
            <w:pPr>
              <w:spacing w:before="60" w:line="276" w:lineRule="auto"/>
              <w:jc w:val="center"/>
              <w:rPr>
                <w:rFonts w:ascii="Trebuchet MS" w:hAnsi="Trebuchet MS" w:cs="Helvetica"/>
                <w:bCs/>
                <w:color w:val="333333"/>
                <w:sz w:val="22"/>
                <w:szCs w:val="22"/>
                <w:lang w:val="en-US"/>
              </w:rPr>
            </w:pPr>
            <w:proofErr w:type="spellStart"/>
            <w:r w:rsidRPr="00977906">
              <w:rPr>
                <w:rFonts w:ascii="Trebuchet MS" w:hAnsi="Trebuchet MS" w:cs="Helvetica"/>
                <w:bCs/>
                <w:color w:val="333333"/>
                <w:sz w:val="22"/>
                <w:szCs w:val="22"/>
                <w:lang w:val="en-US"/>
              </w:rPr>
              <w:t>Semestrial</w:t>
            </w:r>
            <w:proofErr w:type="spellEnd"/>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3.</w:t>
            </w:r>
          </w:p>
        </w:tc>
        <w:tc>
          <w:tcPr>
            <w:tcW w:w="2636" w:type="dxa"/>
            <w:vMerge/>
            <w:tcBorders>
              <w:left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
                <w:bCs/>
                <w:color w:val="333333"/>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2022</w:t>
            </w:r>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4.</w:t>
            </w:r>
          </w:p>
        </w:tc>
        <w:tc>
          <w:tcPr>
            <w:tcW w:w="2636" w:type="dxa"/>
            <w:vMerge/>
            <w:tcBorders>
              <w:left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
                <w:bCs/>
                <w:color w:val="333333"/>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2023</w:t>
            </w:r>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5.</w:t>
            </w:r>
          </w:p>
        </w:tc>
        <w:tc>
          <w:tcPr>
            <w:tcW w:w="2636" w:type="dxa"/>
            <w:vMerge/>
            <w:tcBorders>
              <w:left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
                <w:bCs/>
                <w:color w:val="333333"/>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2022</w:t>
            </w:r>
          </w:p>
        </w:tc>
      </w:tr>
      <w:tr w:rsidR="00875CD9" w:rsidRPr="00977906" w:rsidTr="00BB58E5">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fr-FR"/>
              </w:rPr>
            </w:pPr>
            <w:r w:rsidRPr="00977906">
              <w:rPr>
                <w:rFonts w:ascii="Trebuchet MS" w:hAnsi="Trebuchet MS" w:cs="Helvetica"/>
                <w:bCs/>
                <w:color w:val="333333"/>
                <w:sz w:val="22"/>
                <w:szCs w:val="22"/>
                <w:lang w:val="fr-FR"/>
              </w:rPr>
              <w:t>6.</w:t>
            </w:r>
          </w:p>
        </w:tc>
        <w:tc>
          <w:tcPr>
            <w:tcW w:w="2636" w:type="dxa"/>
            <w:vMerge/>
            <w:tcBorders>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
                <w:bCs/>
                <w:color w:val="333333"/>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rsidR="00875CD9" w:rsidRPr="00977906" w:rsidRDefault="00875CD9" w:rsidP="00BB58E5">
            <w:pPr>
              <w:spacing w:before="60" w:line="276" w:lineRule="auto"/>
              <w:jc w:val="center"/>
              <w:rPr>
                <w:rFonts w:ascii="Trebuchet MS" w:hAnsi="Trebuchet MS" w:cs="Helvetica"/>
                <w:bCs/>
                <w:color w:val="333333"/>
                <w:sz w:val="22"/>
                <w:szCs w:val="22"/>
                <w:lang w:val="en-US"/>
              </w:rPr>
            </w:pPr>
            <w:r w:rsidRPr="00977906">
              <w:rPr>
                <w:rFonts w:ascii="Trebuchet MS" w:hAnsi="Trebuchet MS" w:cs="Helvetica"/>
                <w:bCs/>
                <w:color w:val="333333"/>
                <w:sz w:val="22"/>
                <w:szCs w:val="22"/>
                <w:lang w:val="en-US"/>
              </w:rPr>
              <w:t>2023</w:t>
            </w:r>
          </w:p>
        </w:tc>
      </w:tr>
    </w:tbl>
    <w:p w:rsidR="00300565" w:rsidRPr="00977906" w:rsidRDefault="00300565" w:rsidP="00977906">
      <w:pPr>
        <w:spacing w:after="120" w:line="276" w:lineRule="auto"/>
        <w:rPr>
          <w:rFonts w:ascii="Trebuchet MS" w:eastAsiaTheme="minorHAnsi" w:hAnsi="Trebuchet MS" w:cstheme="minorBidi"/>
          <w:b/>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GENERAL NR. 5 – CONSOLIDAREA PERFORMANȚEI DE COMBATERE A CORUPŢIEI PRIN MIJLOACE PENALE ȘI ADMINISTRATIVE</w:t>
      </w:r>
    </w:p>
    <w:p w:rsidR="00661A17"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Obiectiv specific nr. 5.1. – Continuarea progreselor înregistrate în investigarea cu imparțialitate și în soluționarea de către instanțe a faptelor de mare corupție și la nivel local</w:t>
      </w:r>
    </w:p>
    <w:p w:rsidR="00661A17" w:rsidRPr="00977906" w:rsidRDefault="00661A17" w:rsidP="00BB58E5">
      <w:pPr>
        <w:pStyle w:val="Listparagraf"/>
        <w:numPr>
          <w:ilvl w:val="0"/>
          <w:numId w:val="32"/>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Efectuarea de investigaţii profesioniste şi imparţiale în cazurile de competenţa DNA;</w:t>
      </w:r>
    </w:p>
    <w:p w:rsidR="00661A17" w:rsidRPr="00977906" w:rsidRDefault="005B678B" w:rsidP="00BB58E5">
      <w:pPr>
        <w:numPr>
          <w:ilvl w:val="0"/>
          <w:numId w:val="32"/>
        </w:numPr>
        <w:tabs>
          <w:tab w:val="left" w:pos="284"/>
        </w:tabs>
        <w:spacing w:after="120" w:line="276" w:lineRule="auto"/>
        <w:ind w:left="0" w:firstLine="0"/>
        <w:jc w:val="left"/>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Alocarea unui sediu nou al DNA și asigurarea resurselor financiare necesare amenajării noului sediu, care să fie adecvat inclusiv din perspectiva structurii de sprijin EPPO și pentru Serviciul Tehnic, care urmează a fi dezvoltat</w:t>
      </w:r>
      <w:r w:rsidR="00661A17" w:rsidRPr="00977906">
        <w:rPr>
          <w:rFonts w:ascii="Trebuchet MS" w:eastAsiaTheme="minorHAnsi" w:hAnsi="Trebuchet MS" w:cstheme="minorBidi"/>
          <w:noProof/>
          <w:sz w:val="22"/>
          <w:szCs w:val="22"/>
        </w:rPr>
        <w:t>;</w:t>
      </w:r>
    </w:p>
    <w:p w:rsidR="005B678B" w:rsidRPr="00977906" w:rsidRDefault="005B678B"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Dezvoltarea în continuare a Serviciului Tehnic aferent DNA, inclusiv la nivel teritorial (3 centre zonale, cu personal din cei </w:t>
      </w:r>
      <w:r w:rsidR="00734060" w:rsidRPr="00977906">
        <w:rPr>
          <w:rFonts w:ascii="Trebuchet MS" w:eastAsiaTheme="minorHAnsi" w:hAnsi="Trebuchet MS" w:cstheme="minorBidi"/>
          <w:noProof/>
          <w:sz w:val="22"/>
          <w:szCs w:val="22"/>
        </w:rPr>
        <w:t>90</w:t>
      </w:r>
      <w:r w:rsidRPr="00977906">
        <w:rPr>
          <w:rFonts w:ascii="Trebuchet MS" w:eastAsiaTheme="minorHAnsi" w:hAnsi="Trebuchet MS" w:cstheme="minorBidi"/>
          <w:noProof/>
          <w:sz w:val="22"/>
          <w:szCs w:val="22"/>
        </w:rPr>
        <w:t xml:space="preserve"> de ofțieri de poliție prevăzuți), pentru a putea îndeplini sarcinile rezultate din aplicarea metodelor speciale de supraveghere tehnică prevăzute de Codul de procedură penală, inclusiv ca o consecință a Deciziei CCR nr. 51/2016;</w:t>
      </w:r>
    </w:p>
    <w:p w:rsidR="00661A17" w:rsidRPr="00977906" w:rsidRDefault="00661A17"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Asigurarea resurselor </w:t>
      </w:r>
      <w:r w:rsidR="005B678B" w:rsidRPr="00977906">
        <w:rPr>
          <w:rFonts w:ascii="Trebuchet MS" w:eastAsiaTheme="minorHAnsi" w:hAnsi="Trebuchet MS" w:cstheme="minorBidi"/>
          <w:noProof/>
          <w:sz w:val="22"/>
          <w:szCs w:val="22"/>
        </w:rPr>
        <w:t xml:space="preserve">financiare și umane </w:t>
      </w:r>
      <w:r w:rsidRPr="00977906">
        <w:rPr>
          <w:rFonts w:ascii="Trebuchet MS" w:eastAsiaTheme="minorHAnsi" w:hAnsi="Trebuchet MS" w:cstheme="minorBidi"/>
          <w:noProof/>
          <w:sz w:val="22"/>
          <w:szCs w:val="22"/>
        </w:rPr>
        <w:t xml:space="preserve">necesare desfășurării activităților de suport al investigațiilor în cauze de corupție la nivel înalt prin alocarea și bugetarea unui număr </w:t>
      </w:r>
      <w:r w:rsidR="00AE54FB" w:rsidRPr="00977906">
        <w:rPr>
          <w:rFonts w:ascii="Trebuchet MS" w:eastAsiaTheme="minorHAnsi" w:hAnsi="Trebuchet MS" w:cstheme="minorBidi"/>
          <w:noProof/>
          <w:sz w:val="22"/>
          <w:szCs w:val="22"/>
        </w:rPr>
        <w:t xml:space="preserve">suplimentar </w:t>
      </w:r>
      <w:r w:rsidRPr="00977906">
        <w:rPr>
          <w:rFonts w:ascii="Trebuchet MS" w:eastAsiaTheme="minorHAnsi" w:hAnsi="Trebuchet MS" w:cstheme="minorBidi"/>
          <w:noProof/>
          <w:sz w:val="22"/>
          <w:szCs w:val="22"/>
        </w:rPr>
        <w:t xml:space="preserve">de 90 de posturi de ofițeri de poliție </w:t>
      </w:r>
      <w:r w:rsidR="00AE54FB" w:rsidRPr="00977906">
        <w:rPr>
          <w:rFonts w:ascii="Trebuchet MS" w:eastAsiaTheme="minorHAnsi" w:hAnsi="Trebuchet MS" w:cstheme="minorBidi"/>
          <w:noProof/>
          <w:sz w:val="22"/>
          <w:szCs w:val="22"/>
        </w:rPr>
        <w:t xml:space="preserve">judiciară </w:t>
      </w:r>
      <w:r w:rsidRPr="00977906">
        <w:rPr>
          <w:rFonts w:ascii="Trebuchet MS" w:eastAsiaTheme="minorHAnsi" w:hAnsi="Trebuchet MS" w:cstheme="minorBidi"/>
          <w:noProof/>
          <w:sz w:val="22"/>
          <w:szCs w:val="22"/>
        </w:rPr>
        <w:t>în cadrul DNA;</w:t>
      </w:r>
    </w:p>
    <w:p w:rsidR="005B678B" w:rsidRPr="00977906" w:rsidRDefault="005B678B"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Crearea unui Compartiment de analiză a datelor de interes operativ rezultate din dosarele instrumentate de DNA;</w:t>
      </w:r>
    </w:p>
    <w:p w:rsidR="005B678B" w:rsidRPr="00977906" w:rsidRDefault="005B678B"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Analiza anuală a datelor rezultate din rechizitoriile întocmite de procurorii DNA și, respectiv, din hotărârile judecătorești </w:t>
      </w:r>
      <w:r w:rsidR="007F13D0" w:rsidRPr="00977906">
        <w:rPr>
          <w:rFonts w:ascii="Trebuchet MS" w:eastAsiaTheme="minorHAnsi" w:hAnsi="Trebuchet MS" w:cstheme="minorBidi"/>
          <w:noProof/>
          <w:sz w:val="22"/>
          <w:szCs w:val="22"/>
        </w:rPr>
        <w:t xml:space="preserve">definitive pentru identificarea tipologiilor infracționale; </w:t>
      </w:r>
    </w:p>
    <w:p w:rsidR="007F13D0" w:rsidRPr="00977906" w:rsidRDefault="00734060" w:rsidP="00BB58E5">
      <w:pPr>
        <w:numPr>
          <w:ilvl w:val="0"/>
          <w:numId w:val="32"/>
        </w:numPr>
        <w:tabs>
          <w:tab w:val="left" w:pos="284"/>
        </w:tabs>
        <w:spacing w:after="120" w:line="276" w:lineRule="auto"/>
        <w:ind w:left="0" w:firstLine="0"/>
        <w:jc w:val="left"/>
        <w:rPr>
          <w:rFonts w:ascii="Trebuchet MS" w:eastAsiaTheme="minorHAnsi" w:hAnsi="Trebuchet MS" w:cstheme="minorBidi"/>
          <w:noProof/>
          <w:sz w:val="22"/>
          <w:szCs w:val="22"/>
        </w:rPr>
      </w:pPr>
      <w:r w:rsidRPr="00977906">
        <w:rPr>
          <w:rFonts w:ascii="Trebuchet MS" w:eastAsiaTheme="minorHAnsi" w:hAnsi="Trebuchet MS" w:cstheme="minorBidi"/>
          <w:sz w:val="22"/>
          <w:szCs w:val="22"/>
        </w:rPr>
        <w:t>Unificarea</w:t>
      </w:r>
      <w:r w:rsidR="007F13D0" w:rsidRPr="00977906">
        <w:rPr>
          <w:rFonts w:ascii="Trebuchet MS" w:eastAsiaTheme="minorHAnsi" w:hAnsi="Trebuchet MS" w:cstheme="minorBidi"/>
          <w:sz w:val="22"/>
          <w:szCs w:val="22"/>
        </w:rPr>
        <w:t xml:space="preserve"> practicii judiciare în materie de corupție, analiză utilă pentru unificarea practicii, inclusiv prin promovarea recursurilor în interesul legii;</w:t>
      </w:r>
    </w:p>
    <w:p w:rsidR="007A4160" w:rsidRPr="00977906" w:rsidRDefault="00661A17"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Monitorizarea dosarelor penale mai vechi de 1 an de la data sesizării de către conducătorii parchetelor și stabilirea măsurilor necesare soluționării acestora</w:t>
      </w:r>
      <w:r w:rsidR="007A4160" w:rsidRPr="00977906">
        <w:rPr>
          <w:rFonts w:ascii="Trebuchet MS" w:eastAsiaTheme="minorHAnsi" w:hAnsi="Trebuchet MS" w:cstheme="minorBidi"/>
          <w:noProof/>
          <w:sz w:val="22"/>
          <w:szCs w:val="22"/>
        </w:rPr>
        <w:t>;</w:t>
      </w:r>
    </w:p>
    <w:p w:rsidR="007A4160" w:rsidRPr="00977906" w:rsidRDefault="007A4160" w:rsidP="00BB58E5">
      <w:pPr>
        <w:numPr>
          <w:ilvl w:val="0"/>
          <w:numId w:val="32"/>
        </w:numPr>
        <w:tabs>
          <w:tab w:val="left"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Asigurarea sprijinului financiar și de infrastructură pentru Structura de sprijin a procurorilor europeni delegaţi în România (inclusiv </w:t>
      </w:r>
      <w:r w:rsidR="00481D7F" w:rsidRPr="00977906">
        <w:rPr>
          <w:rFonts w:ascii="Trebuchet MS" w:eastAsiaTheme="minorHAnsi" w:hAnsi="Trebuchet MS" w:cstheme="minorBidi"/>
          <w:noProof/>
          <w:sz w:val="22"/>
          <w:szCs w:val="22"/>
        </w:rPr>
        <w:t>a celor trei birouri teritoriale</w:t>
      </w:r>
      <w:r w:rsidRPr="00977906">
        <w:rPr>
          <w:rFonts w:ascii="Trebuchet MS" w:eastAsiaTheme="minorHAnsi" w:hAnsi="Trebuchet MS" w:cstheme="minorBidi"/>
          <w:noProof/>
          <w:sz w:val="22"/>
          <w:szCs w:val="22"/>
        </w:rPr>
        <w:t>)</w:t>
      </w:r>
      <w:r w:rsidR="00DB772D" w:rsidRPr="00977906">
        <w:rPr>
          <w:rFonts w:ascii="Trebuchet MS" w:eastAsiaTheme="minorHAnsi" w:hAnsi="Trebuchet MS" w:cstheme="minorBidi"/>
          <w:noProof/>
          <w:sz w:val="22"/>
          <w:szCs w:val="22"/>
        </w:rPr>
        <w:t>;</w:t>
      </w:r>
    </w:p>
    <w:p w:rsidR="00610B68" w:rsidRPr="00977906" w:rsidRDefault="00DB772D" w:rsidP="00BB58E5">
      <w:pPr>
        <w:numPr>
          <w:ilvl w:val="0"/>
          <w:numId w:val="32"/>
        </w:numPr>
        <w:tabs>
          <w:tab w:val="left" w:pos="426"/>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U</w:t>
      </w:r>
      <w:r w:rsidR="0000447E" w:rsidRPr="00977906">
        <w:rPr>
          <w:rFonts w:ascii="Trebuchet MS" w:eastAsiaTheme="minorHAnsi" w:hAnsi="Trebuchet MS" w:cstheme="minorBidi"/>
          <w:noProof/>
          <w:sz w:val="22"/>
          <w:szCs w:val="22"/>
        </w:rPr>
        <w:t>ti</w:t>
      </w:r>
      <w:r w:rsidRPr="00977906">
        <w:rPr>
          <w:rFonts w:ascii="Trebuchet MS" w:eastAsiaTheme="minorHAnsi" w:hAnsi="Trebuchet MS" w:cstheme="minorBidi"/>
          <w:noProof/>
          <w:sz w:val="22"/>
          <w:szCs w:val="22"/>
        </w:rPr>
        <w:t>lizarea efectivă a mecanismelor legale şi instituţionale de recuperare a creanţelor provenite din infracţiuni.</w:t>
      </w:r>
    </w:p>
    <w:tbl>
      <w:tblPr>
        <w:tblW w:w="0" w:type="auto"/>
        <w:tblInd w:w="108" w:type="dxa"/>
        <w:tblCellMar>
          <w:left w:w="0" w:type="dxa"/>
          <w:right w:w="0" w:type="dxa"/>
        </w:tblCellMar>
        <w:tblLook w:val="04A0" w:firstRow="1" w:lastRow="0" w:firstColumn="1" w:lastColumn="0" w:noHBand="0" w:noVBand="1"/>
      </w:tblPr>
      <w:tblGrid>
        <w:gridCol w:w="2437"/>
        <w:gridCol w:w="2547"/>
        <w:gridCol w:w="2547"/>
      </w:tblGrid>
      <w:tr w:rsidR="00875CD9" w:rsidRPr="00977906" w:rsidTr="00BB58E5">
        <w:tc>
          <w:tcPr>
            <w:tcW w:w="2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b/>
                <w:bCs/>
                <w:sz w:val="22"/>
                <w:szCs w:val="22"/>
                <w:lang w:val="en-US" w:eastAsia="ja-JP"/>
              </w:rPr>
            </w:pPr>
            <w:r w:rsidRPr="00977906">
              <w:rPr>
                <w:rFonts w:ascii="Trebuchet MS" w:hAnsi="Trebuchet MS"/>
                <w:b/>
                <w:bCs/>
                <w:sz w:val="22"/>
                <w:szCs w:val="22"/>
                <w:lang w:eastAsia="ja-JP"/>
              </w:rPr>
              <w:t>Măsura</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b/>
                <w:bCs/>
                <w:sz w:val="22"/>
                <w:szCs w:val="22"/>
                <w:lang w:eastAsia="ja-JP"/>
              </w:rPr>
            </w:pPr>
            <w:r w:rsidRPr="00977906">
              <w:rPr>
                <w:rFonts w:ascii="Trebuchet MS" w:hAnsi="Trebuchet MS"/>
                <w:b/>
                <w:bCs/>
                <w:sz w:val="22"/>
                <w:szCs w:val="22"/>
                <w:lang w:eastAsia="ja-JP"/>
              </w:rPr>
              <w:t>Instituţii responsabile</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b/>
                <w:bCs/>
                <w:sz w:val="22"/>
                <w:szCs w:val="22"/>
                <w:lang w:eastAsia="ja-JP"/>
              </w:rPr>
            </w:pPr>
            <w:r w:rsidRPr="00977906">
              <w:rPr>
                <w:rFonts w:ascii="Trebuchet MS" w:hAnsi="Trebuchet MS"/>
                <w:b/>
                <w:bCs/>
                <w:sz w:val="22"/>
                <w:szCs w:val="22"/>
                <w:lang w:eastAsia="ja-JP"/>
              </w:rPr>
              <w:t>Termen</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1.</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Anual</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Guvernul României şi 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2022</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3.</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2023</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4.</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Guvernul României şi 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2023</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5.</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2022</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lastRenderedPageBreak/>
              <w:t>6.</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Anual</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7.</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Anual</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8.</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Conducătorii parchetelor</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Permanent</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9.</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Guvernul României şi DNA</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2022</w:t>
            </w:r>
          </w:p>
        </w:tc>
      </w:tr>
      <w:tr w:rsidR="00875CD9" w:rsidRPr="00977906" w:rsidTr="00BB58E5">
        <w:tc>
          <w:tcPr>
            <w:tcW w:w="2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10.</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ANABI</w:t>
            </w:r>
          </w:p>
        </w:tc>
        <w:tc>
          <w:tcPr>
            <w:tcW w:w="2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CD9" w:rsidRPr="00977906" w:rsidRDefault="00875CD9" w:rsidP="00BB58E5">
            <w:pPr>
              <w:spacing w:before="60" w:line="276" w:lineRule="auto"/>
              <w:jc w:val="center"/>
              <w:rPr>
                <w:rFonts w:ascii="Trebuchet MS" w:hAnsi="Trebuchet MS"/>
                <w:sz w:val="22"/>
                <w:szCs w:val="22"/>
                <w:lang w:eastAsia="ja-JP"/>
              </w:rPr>
            </w:pPr>
            <w:r w:rsidRPr="00977906">
              <w:rPr>
                <w:rFonts w:ascii="Trebuchet MS" w:hAnsi="Trebuchet MS"/>
                <w:sz w:val="22"/>
                <w:szCs w:val="22"/>
                <w:lang w:eastAsia="ja-JP"/>
              </w:rPr>
              <w:t>Permanent</w:t>
            </w:r>
          </w:p>
        </w:tc>
      </w:tr>
    </w:tbl>
    <w:p w:rsidR="004F313F" w:rsidRPr="00977906" w:rsidRDefault="004F313F" w:rsidP="00977906">
      <w:pPr>
        <w:spacing w:after="120" w:line="276" w:lineRule="auto"/>
        <w:rPr>
          <w:rFonts w:ascii="Trebuchet MS" w:eastAsiaTheme="minorHAnsi" w:hAnsi="Trebuchet MS" w:cstheme="minorBidi"/>
          <w:noProof/>
          <w:sz w:val="22"/>
          <w:szCs w:val="22"/>
        </w:rPr>
      </w:pPr>
    </w:p>
    <w:p w:rsidR="00CA3BF8"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5.2. - Îmbunătățirea activității de identificare, sancționare și de prevenire a cazurilor de incompatibilități, conflicte de interese și averi nejustificate </w:t>
      </w:r>
    </w:p>
    <w:p w:rsidR="00CA3BF8" w:rsidRPr="00977906" w:rsidRDefault="00804499" w:rsidP="00BB58E5">
      <w:pPr>
        <w:pStyle w:val="Listparagraf"/>
        <w:numPr>
          <w:ilvl w:val="0"/>
          <w:numId w:val="34"/>
        </w:numPr>
        <w:tabs>
          <w:tab w:val="left" w:pos="284"/>
        </w:tabs>
        <w:spacing w:after="120" w:line="276" w:lineRule="auto"/>
        <w:ind w:left="0" w:firstLine="0"/>
        <w:contextualSpacing w:val="0"/>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Evaluarea și</w:t>
      </w:r>
      <w:r w:rsidR="00DB772D" w:rsidRPr="00977906">
        <w:rPr>
          <w:rFonts w:ascii="Trebuchet MS" w:eastAsiaTheme="minorHAnsi" w:hAnsi="Trebuchet MS" w:cstheme="minorBidi"/>
          <w:noProof/>
          <w:sz w:val="22"/>
          <w:szCs w:val="22"/>
        </w:rPr>
        <w:t>, dacă este cazul,</w:t>
      </w:r>
      <w:r w:rsidRPr="00977906">
        <w:rPr>
          <w:rFonts w:ascii="Trebuchet MS" w:eastAsiaTheme="minorHAnsi" w:hAnsi="Trebuchet MS" w:cstheme="minorBidi"/>
          <w:noProof/>
          <w:sz w:val="22"/>
          <w:szCs w:val="22"/>
        </w:rPr>
        <w:t xml:space="preserve"> actualizarea legislației privind </w:t>
      </w:r>
      <w:r w:rsidR="00DB772D" w:rsidRPr="00977906">
        <w:rPr>
          <w:rFonts w:ascii="Trebuchet MS" w:eastAsiaTheme="minorHAnsi" w:hAnsi="Trebuchet MS" w:cstheme="minorBidi"/>
          <w:noProof/>
          <w:sz w:val="22"/>
          <w:szCs w:val="22"/>
        </w:rPr>
        <w:t>conflictele de interese, incompatibilităţile şi declaraţiile de avere</w:t>
      </w:r>
      <w:r w:rsidRPr="00977906">
        <w:rPr>
          <w:rFonts w:ascii="Trebuchet MS" w:eastAsiaTheme="minorHAnsi" w:hAnsi="Trebuchet MS" w:cstheme="minorBidi"/>
          <w:noProof/>
          <w:sz w:val="22"/>
          <w:szCs w:val="22"/>
        </w:rPr>
        <w:t xml:space="preserve">, </w:t>
      </w:r>
      <w:r w:rsidR="00DB772D" w:rsidRPr="00977906">
        <w:rPr>
          <w:rFonts w:ascii="Trebuchet MS" w:eastAsiaTheme="minorHAnsi" w:hAnsi="Trebuchet MS" w:cstheme="minorBidi"/>
          <w:noProof/>
          <w:sz w:val="22"/>
          <w:szCs w:val="22"/>
        </w:rPr>
        <w:t>având în vedere şi</w:t>
      </w:r>
      <w:r w:rsidRPr="00977906">
        <w:rPr>
          <w:rFonts w:ascii="Trebuchet MS" w:eastAsiaTheme="minorHAnsi" w:hAnsi="Trebuchet MS" w:cstheme="minorBidi"/>
          <w:noProof/>
          <w:sz w:val="22"/>
          <w:szCs w:val="22"/>
        </w:rPr>
        <w:t xml:space="preserve"> recomandări</w:t>
      </w:r>
      <w:r w:rsidR="00DB772D" w:rsidRPr="00977906">
        <w:rPr>
          <w:rFonts w:ascii="Trebuchet MS" w:eastAsiaTheme="minorHAnsi" w:hAnsi="Trebuchet MS" w:cstheme="minorBidi"/>
          <w:noProof/>
          <w:sz w:val="22"/>
          <w:szCs w:val="22"/>
        </w:rPr>
        <w:t>le</w:t>
      </w:r>
      <w:r w:rsidRPr="00977906">
        <w:rPr>
          <w:rFonts w:ascii="Trebuchet MS" w:eastAsiaTheme="minorHAnsi" w:hAnsi="Trebuchet MS" w:cstheme="minorBidi"/>
          <w:noProof/>
          <w:sz w:val="22"/>
          <w:szCs w:val="22"/>
        </w:rPr>
        <w:t xml:space="preserve"> internaționale în materie</w:t>
      </w:r>
      <w:r w:rsidR="00DB772D" w:rsidRPr="00977906">
        <w:rPr>
          <w:rFonts w:ascii="Trebuchet MS" w:eastAsiaTheme="minorHAnsi" w:hAnsi="Trebuchet MS" w:cstheme="minorBidi"/>
          <w:noProof/>
          <w:sz w:val="22"/>
          <w:szCs w:val="22"/>
        </w:rPr>
        <w:t>;</w:t>
      </w:r>
    </w:p>
    <w:p w:rsidR="00CA3BF8" w:rsidRPr="00977906" w:rsidRDefault="00CA3BF8" w:rsidP="00BB58E5">
      <w:pPr>
        <w:pStyle w:val="Listparagraf"/>
        <w:numPr>
          <w:ilvl w:val="0"/>
          <w:numId w:val="34"/>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Consolidarea ANI prin alocarea resurselor financiare şi umane necesare în vedere</w:t>
      </w:r>
      <w:r w:rsidR="00F540F3" w:rsidRPr="00977906">
        <w:rPr>
          <w:rFonts w:ascii="Trebuchet MS" w:eastAsiaTheme="minorHAnsi" w:hAnsi="Trebuchet MS" w:cstheme="minorBidi"/>
          <w:noProof/>
          <w:sz w:val="22"/>
          <w:szCs w:val="22"/>
        </w:rPr>
        <w:t>a</w:t>
      </w:r>
      <w:r w:rsidRPr="00977906">
        <w:rPr>
          <w:rFonts w:ascii="Trebuchet MS" w:eastAsiaTheme="minorHAnsi" w:hAnsi="Trebuchet MS" w:cstheme="minorBidi"/>
          <w:noProof/>
          <w:sz w:val="22"/>
          <w:szCs w:val="22"/>
        </w:rPr>
        <w:t xml:space="preserve"> îndeplinirii atribuţiilor din Legea</w:t>
      </w:r>
      <w:r w:rsidR="00F540F3" w:rsidRPr="00977906">
        <w:rPr>
          <w:rFonts w:ascii="Trebuchet MS" w:eastAsiaTheme="minorHAnsi" w:hAnsi="Trebuchet MS" w:cstheme="minorBidi"/>
          <w:noProof/>
          <w:sz w:val="22"/>
          <w:szCs w:val="22"/>
        </w:rPr>
        <w:t xml:space="preserve"> pentru transpunerea directivei </w:t>
      </w:r>
      <w:r w:rsidRPr="00977906">
        <w:rPr>
          <w:rFonts w:ascii="Trebuchet MS" w:eastAsiaTheme="minorHAnsi" w:hAnsi="Trebuchet MS" w:cstheme="minorBidi"/>
          <w:noProof/>
          <w:sz w:val="22"/>
          <w:szCs w:val="22"/>
        </w:rPr>
        <w:t>privind protecţia avertizorilor în interes public;</w:t>
      </w:r>
    </w:p>
    <w:p w:rsidR="00CA3BF8" w:rsidRPr="00977906" w:rsidRDefault="00CA3BF8" w:rsidP="00BB58E5">
      <w:pPr>
        <w:pStyle w:val="Listparagraf"/>
        <w:numPr>
          <w:ilvl w:val="0"/>
          <w:numId w:val="34"/>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Digitalizarea sistemului de declarare a averilor şi intereselor, în vederea automatizării procesului de completare, depunere şi procesare;</w:t>
      </w:r>
    </w:p>
    <w:p w:rsidR="00CA3BF8" w:rsidRPr="00977906" w:rsidRDefault="00CA3BF8" w:rsidP="00BB58E5">
      <w:pPr>
        <w:pStyle w:val="Listparagraf"/>
        <w:numPr>
          <w:ilvl w:val="0"/>
          <w:numId w:val="34"/>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Or</w:t>
      </w:r>
      <w:r w:rsidR="00F540F3" w:rsidRPr="00977906">
        <w:rPr>
          <w:rFonts w:ascii="Trebuchet MS" w:eastAsiaTheme="minorHAnsi" w:hAnsi="Trebuchet MS" w:cstheme="minorBidi"/>
          <w:noProof/>
          <w:sz w:val="22"/>
          <w:szCs w:val="22"/>
        </w:rPr>
        <w:t>g</w:t>
      </w:r>
      <w:r w:rsidRPr="00977906">
        <w:rPr>
          <w:rFonts w:ascii="Trebuchet MS" w:eastAsiaTheme="minorHAnsi" w:hAnsi="Trebuchet MS" w:cstheme="minorBidi"/>
          <w:noProof/>
          <w:sz w:val="22"/>
          <w:szCs w:val="22"/>
        </w:rPr>
        <w:t>anizarea de sesiuni de instruire destinate persoanelor care se află sub incidenţa Legii nr. 176/2010</w:t>
      </w:r>
      <w:r w:rsidR="00E05856" w:rsidRPr="00977906">
        <w:rPr>
          <w:rFonts w:ascii="Trebuchet MS" w:eastAsiaTheme="minorHAnsi" w:hAnsi="Trebuchet MS" w:cstheme="minorBidi"/>
          <w:noProof/>
          <w:sz w:val="22"/>
          <w:szCs w:val="22"/>
        </w:rPr>
        <w:t>;</w:t>
      </w:r>
    </w:p>
    <w:p w:rsidR="00E05856" w:rsidRPr="00977906" w:rsidRDefault="00E05856" w:rsidP="00BB58E5">
      <w:pPr>
        <w:pStyle w:val="Listparagraf"/>
        <w:numPr>
          <w:ilvl w:val="0"/>
          <w:numId w:val="34"/>
        </w:numPr>
        <w:tabs>
          <w:tab w:val="left" w:pos="284"/>
        </w:tabs>
        <w:spacing w:after="120" w:line="276" w:lineRule="auto"/>
        <w:ind w:left="0" w:firstLine="0"/>
        <w:contextualSpacing w:val="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Elaborarea unui pachet de tip „induction” adresat demnitarilor</w:t>
      </w:r>
      <w:r w:rsidR="00CB6841" w:rsidRPr="00977906">
        <w:rPr>
          <w:rFonts w:ascii="Trebuchet MS" w:eastAsiaTheme="minorHAnsi" w:hAnsi="Trebuchet MS" w:cstheme="minorBidi"/>
          <w:noProof/>
          <w:sz w:val="22"/>
          <w:szCs w:val="22"/>
        </w:rPr>
        <w:t xml:space="preserve"> și cabinetelor acestora</w:t>
      </w:r>
      <w:r w:rsidRPr="00977906">
        <w:rPr>
          <w:rFonts w:ascii="Trebuchet MS" w:eastAsiaTheme="minorHAnsi" w:hAnsi="Trebuchet MS" w:cstheme="minorBidi"/>
          <w:noProof/>
          <w:sz w:val="22"/>
          <w:szCs w:val="22"/>
        </w:rPr>
        <w:t>, care să faciliteze integrarea în cadrul administrației publice</w:t>
      </w:r>
      <w:r w:rsidR="004D4F93" w:rsidRPr="00977906">
        <w:rPr>
          <w:rFonts w:ascii="Trebuchet MS" w:eastAsiaTheme="minorHAnsi" w:hAnsi="Trebuchet MS" w:cstheme="minorBidi"/>
          <w:noProof/>
          <w:sz w:val="22"/>
          <w:szCs w:val="22"/>
        </w:rPr>
        <w:t xml:space="preserve"> și Parlamentului României</w:t>
      </w:r>
      <w:r w:rsidR="00CB6841" w:rsidRPr="00977906">
        <w:rPr>
          <w:rFonts w:ascii="Trebuchet MS" w:eastAsiaTheme="minorHAnsi" w:hAnsi="Trebuchet MS" w:cstheme="minorBidi"/>
          <w:noProof/>
          <w:sz w:val="22"/>
          <w:szCs w:val="22"/>
        </w:rPr>
        <w:t>, inclusiv din perspectiva normelor de integritate aplicabile</w:t>
      </w:r>
      <w:r w:rsidRPr="00977906">
        <w:rPr>
          <w:rFonts w:ascii="Trebuchet MS" w:eastAsiaTheme="minorHAnsi" w:hAnsi="Trebuchet MS" w:cstheme="minorBidi"/>
          <w:noProof/>
          <w:sz w:val="22"/>
          <w:szCs w:val="22"/>
        </w:rPr>
        <w:t xml:space="preserve">.  </w:t>
      </w:r>
    </w:p>
    <w:tbl>
      <w:tblPr>
        <w:tblStyle w:val="Tabelgril"/>
        <w:tblW w:w="0" w:type="auto"/>
        <w:tblInd w:w="108" w:type="dxa"/>
        <w:tblLook w:val="04A0" w:firstRow="1" w:lastRow="0" w:firstColumn="1" w:lastColumn="0" w:noHBand="0" w:noVBand="1"/>
      </w:tblPr>
      <w:tblGrid>
        <w:gridCol w:w="934"/>
        <w:gridCol w:w="3008"/>
        <w:gridCol w:w="1250"/>
      </w:tblGrid>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Măsura</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0" w:type="auto"/>
            <w:vMerge w:val="restart"/>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ANI</w:t>
            </w:r>
          </w:p>
          <w:p w:rsidR="00793E61" w:rsidRPr="00977906" w:rsidRDefault="00793E61" w:rsidP="00BB58E5">
            <w:pPr>
              <w:spacing w:before="60" w:line="276" w:lineRule="auto"/>
              <w:jc w:val="center"/>
              <w:rPr>
                <w:rFonts w:ascii="Trebuchet MS" w:eastAsiaTheme="minorHAnsi" w:hAnsi="Trebuchet MS" w:cstheme="minorBidi"/>
                <w:noProof/>
                <w:sz w:val="22"/>
                <w:szCs w:val="22"/>
              </w:rPr>
            </w:pP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2022-2023</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0" w:type="auto"/>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0" w:type="auto"/>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2021-2022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0" w:type="auto"/>
            <w:vMerge/>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p>
        </w:tc>
        <w:tc>
          <w:tcPr>
            <w:tcW w:w="0" w:type="auto"/>
            <w:vAlign w:val="center"/>
          </w:tcPr>
          <w:p w:rsidR="00875CD9" w:rsidRPr="00977906" w:rsidRDefault="009C0D43"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Semestrial</w:t>
            </w:r>
          </w:p>
        </w:tc>
      </w:tr>
      <w:tr w:rsidR="00875CD9" w:rsidRPr="00977906" w:rsidTr="00BB58E5">
        <w:tc>
          <w:tcPr>
            <w:tcW w:w="0" w:type="auto"/>
            <w:vAlign w:val="center"/>
          </w:tcPr>
          <w:p w:rsidR="00875CD9" w:rsidRPr="00977906" w:rsidRDefault="00793E61"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5</w:t>
            </w:r>
            <w:r w:rsidR="00875CD9" w:rsidRPr="00977906">
              <w:rPr>
                <w:rFonts w:ascii="Trebuchet MS" w:eastAsiaTheme="minorHAnsi" w:hAnsi="Trebuchet MS" w:cstheme="minorBidi"/>
                <w:noProof/>
                <w:sz w:val="22"/>
                <w:szCs w:val="22"/>
              </w:rPr>
              <w:t>.</w:t>
            </w:r>
          </w:p>
        </w:tc>
        <w:tc>
          <w:tcPr>
            <w:tcW w:w="0" w:type="auto"/>
            <w:vAlign w:val="center"/>
          </w:tcPr>
          <w:p w:rsidR="00875CD9" w:rsidRPr="00977906" w:rsidRDefault="00793E61"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ANI și Parlamentul României</w:t>
            </w:r>
          </w:p>
        </w:tc>
        <w:tc>
          <w:tcPr>
            <w:tcW w:w="0" w:type="auto"/>
            <w:vAlign w:val="center"/>
          </w:tcPr>
          <w:p w:rsidR="00875CD9" w:rsidRPr="00977906" w:rsidRDefault="00793E61"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2022</w:t>
            </w:r>
          </w:p>
        </w:tc>
      </w:tr>
    </w:tbl>
    <w:p w:rsidR="00D1218E" w:rsidRPr="00977906" w:rsidRDefault="00D1218E" w:rsidP="00977906">
      <w:pPr>
        <w:spacing w:after="120" w:line="276" w:lineRule="auto"/>
        <w:rPr>
          <w:rFonts w:ascii="Trebuchet MS" w:eastAsiaTheme="minorHAnsi" w:hAnsi="Trebuchet MS" w:cstheme="minorBidi"/>
          <w:noProof/>
          <w:sz w:val="22"/>
          <w:szCs w:val="22"/>
        </w:rPr>
      </w:pPr>
    </w:p>
    <w:p w:rsidR="00D22A6F" w:rsidRPr="00977906" w:rsidRDefault="61EAEF42" w:rsidP="00977906">
      <w:pPr>
        <w:spacing w:after="120" w:line="276" w:lineRule="auto"/>
        <w:rPr>
          <w:rFonts w:ascii="Trebuchet MS" w:eastAsiaTheme="minorEastAsia" w:hAnsi="Trebuchet MS" w:cstheme="minorBidi"/>
          <w:b/>
          <w:bCs/>
          <w:noProof/>
          <w:sz w:val="22"/>
          <w:szCs w:val="22"/>
        </w:rPr>
      </w:pPr>
      <w:r w:rsidRPr="00977906">
        <w:rPr>
          <w:rFonts w:ascii="Trebuchet MS" w:eastAsiaTheme="minorEastAsia" w:hAnsi="Trebuchet MS" w:cstheme="minorBidi"/>
          <w:b/>
          <w:bCs/>
          <w:noProof/>
          <w:sz w:val="22"/>
          <w:szCs w:val="22"/>
        </w:rPr>
        <w:t xml:space="preserve">Obiectiv specific nr.  5.3. – Prevenirea şi combaterea corupţiei, ca facilitator </w:t>
      </w:r>
      <w:r w:rsidR="0099392A" w:rsidRPr="00977906">
        <w:rPr>
          <w:rFonts w:ascii="Trebuchet MS" w:eastAsiaTheme="minorEastAsia" w:hAnsi="Trebuchet MS" w:cstheme="minorBidi"/>
          <w:b/>
          <w:bCs/>
          <w:noProof/>
          <w:sz w:val="22"/>
          <w:szCs w:val="22"/>
        </w:rPr>
        <w:t xml:space="preserve">al </w:t>
      </w:r>
      <w:r w:rsidRPr="00977906">
        <w:rPr>
          <w:rFonts w:ascii="Trebuchet MS" w:eastAsiaTheme="minorEastAsia" w:hAnsi="Trebuchet MS" w:cstheme="minorBidi"/>
          <w:b/>
          <w:bCs/>
          <w:noProof/>
          <w:sz w:val="22"/>
          <w:szCs w:val="22"/>
        </w:rPr>
        <w:t>activităţii grupurilor de criminalitate organizată</w:t>
      </w:r>
    </w:p>
    <w:p w:rsidR="00D22A6F" w:rsidRPr="00977906" w:rsidRDefault="009030EB" w:rsidP="00BB58E5">
      <w:pPr>
        <w:numPr>
          <w:ilvl w:val="0"/>
          <w:numId w:val="24"/>
        </w:numPr>
        <w:tabs>
          <w:tab w:val="clear" w:pos="720"/>
          <w:tab w:val="num" w:pos="284"/>
        </w:tabs>
        <w:spacing w:after="120" w:line="276" w:lineRule="auto"/>
        <w:ind w:left="0" w:firstLine="0"/>
        <w:rPr>
          <w:rFonts w:ascii="Trebuchet MS" w:eastAsiaTheme="minorHAnsi" w:hAnsi="Trebuchet MS" w:cstheme="minorBidi"/>
          <w:noProof/>
          <w:sz w:val="22"/>
          <w:szCs w:val="22"/>
          <w:lang w:val="en-US"/>
        </w:rPr>
      </w:pPr>
      <w:r w:rsidRPr="00977906">
        <w:rPr>
          <w:rFonts w:ascii="Trebuchet MS" w:eastAsiaTheme="minorHAnsi" w:hAnsi="Trebuchet MS" w:cstheme="minorBidi"/>
          <w:noProof/>
          <w:sz w:val="22"/>
          <w:szCs w:val="22"/>
          <w:lang w:val="en-US"/>
        </w:rPr>
        <w:t xml:space="preserve">Analiza </w:t>
      </w:r>
      <w:r w:rsidRPr="00977906">
        <w:rPr>
          <w:rFonts w:ascii="Trebuchet MS" w:eastAsiaTheme="minorHAnsi" w:hAnsi="Trebuchet MS" w:cstheme="minorBidi"/>
          <w:sz w:val="22"/>
          <w:szCs w:val="22"/>
        </w:rPr>
        <w:t>practicii judiciare în materie de</w:t>
      </w:r>
      <w:r w:rsidR="00DB772D" w:rsidRPr="00977906">
        <w:rPr>
          <w:rFonts w:ascii="Trebuchet MS" w:eastAsiaTheme="minorHAnsi" w:hAnsi="Trebuchet MS" w:cstheme="minorBidi"/>
          <w:sz w:val="22"/>
          <w:szCs w:val="22"/>
        </w:rPr>
        <w:t xml:space="preserve"> </w:t>
      </w:r>
      <w:r w:rsidR="0099392A" w:rsidRPr="00977906">
        <w:rPr>
          <w:rFonts w:ascii="Trebuchet MS" w:eastAsiaTheme="minorHAnsi" w:hAnsi="Trebuchet MS" w:cstheme="minorBidi"/>
          <w:sz w:val="22"/>
          <w:szCs w:val="22"/>
        </w:rPr>
        <w:t>corupție</w:t>
      </w:r>
      <w:r w:rsidR="00DB772D" w:rsidRPr="00977906">
        <w:rPr>
          <w:rFonts w:ascii="Trebuchet MS" w:eastAsiaTheme="minorHAnsi" w:hAnsi="Trebuchet MS" w:cstheme="minorBidi"/>
          <w:sz w:val="22"/>
          <w:szCs w:val="22"/>
        </w:rPr>
        <w:t xml:space="preserve"> asociată</w:t>
      </w:r>
      <w:r w:rsidRPr="00977906">
        <w:rPr>
          <w:rFonts w:ascii="Trebuchet MS" w:eastAsiaTheme="minorHAnsi" w:hAnsi="Trebuchet MS" w:cstheme="minorBidi"/>
          <w:sz w:val="22"/>
          <w:szCs w:val="22"/>
        </w:rPr>
        <w:t xml:space="preserve"> </w:t>
      </w:r>
      <w:r w:rsidR="0099392A" w:rsidRPr="00977906">
        <w:rPr>
          <w:rFonts w:ascii="Trebuchet MS" w:eastAsiaTheme="minorHAnsi" w:hAnsi="Trebuchet MS" w:cstheme="minorBidi"/>
          <w:sz w:val="22"/>
          <w:szCs w:val="22"/>
        </w:rPr>
        <w:t>criminalității</w:t>
      </w:r>
      <w:r w:rsidRPr="00977906">
        <w:rPr>
          <w:rFonts w:ascii="Trebuchet MS" w:eastAsiaTheme="minorHAnsi" w:hAnsi="Trebuchet MS" w:cstheme="minorBidi"/>
          <w:sz w:val="22"/>
          <w:szCs w:val="22"/>
        </w:rPr>
        <w:t xml:space="preserve"> organiza</w:t>
      </w:r>
      <w:r w:rsidR="00DB772D" w:rsidRPr="00977906">
        <w:rPr>
          <w:rFonts w:ascii="Trebuchet MS" w:eastAsiaTheme="minorHAnsi" w:hAnsi="Trebuchet MS" w:cstheme="minorBidi"/>
          <w:sz w:val="22"/>
          <w:szCs w:val="22"/>
        </w:rPr>
        <w:t>te</w:t>
      </w:r>
      <w:r w:rsidRPr="00977906">
        <w:rPr>
          <w:rFonts w:ascii="Trebuchet MS" w:eastAsiaTheme="minorHAnsi" w:hAnsi="Trebuchet MS" w:cstheme="minorBidi"/>
          <w:sz w:val="22"/>
          <w:szCs w:val="22"/>
        </w:rPr>
        <w:t xml:space="preserve"> în vederea identificării tipologiilor </w:t>
      </w:r>
      <w:r w:rsidR="00DB772D" w:rsidRPr="00977906">
        <w:rPr>
          <w:rFonts w:ascii="Trebuchet MS" w:eastAsiaTheme="minorHAnsi" w:hAnsi="Trebuchet MS" w:cstheme="minorBidi"/>
          <w:sz w:val="22"/>
          <w:szCs w:val="22"/>
        </w:rPr>
        <w:t>relevante</w:t>
      </w:r>
      <w:r w:rsidR="00804499" w:rsidRPr="00977906">
        <w:rPr>
          <w:rFonts w:ascii="Trebuchet MS" w:eastAsiaTheme="minorHAnsi" w:hAnsi="Trebuchet MS" w:cstheme="minorBidi"/>
          <w:sz w:val="22"/>
          <w:szCs w:val="22"/>
        </w:rPr>
        <w:t>;</w:t>
      </w:r>
      <w:r w:rsidRPr="00977906">
        <w:rPr>
          <w:rFonts w:ascii="Trebuchet MS" w:eastAsiaTheme="minorHAnsi" w:hAnsi="Trebuchet MS" w:cstheme="minorBidi"/>
          <w:noProof/>
          <w:sz w:val="22"/>
          <w:szCs w:val="22"/>
          <w:lang w:val="en-US"/>
        </w:rPr>
        <w:t xml:space="preserve"> </w:t>
      </w:r>
    </w:p>
    <w:p w:rsidR="00D22A6F" w:rsidRPr="00977906" w:rsidRDefault="00D22A6F" w:rsidP="00BB58E5">
      <w:pPr>
        <w:numPr>
          <w:ilvl w:val="0"/>
          <w:numId w:val="24"/>
        </w:numPr>
        <w:tabs>
          <w:tab w:val="clear" w:pos="720"/>
          <w:tab w:val="num" w:pos="284"/>
        </w:tabs>
        <w:spacing w:after="120" w:line="276" w:lineRule="auto"/>
        <w:ind w:left="0" w:firstLine="0"/>
        <w:rPr>
          <w:rFonts w:ascii="Trebuchet MS" w:eastAsiaTheme="minorHAnsi" w:hAnsi="Trebuchet MS" w:cstheme="minorBidi"/>
          <w:sz w:val="22"/>
          <w:szCs w:val="22"/>
          <w:lang w:eastAsia="ro-RO"/>
        </w:rPr>
      </w:pPr>
      <w:r w:rsidRPr="00977906">
        <w:rPr>
          <w:rFonts w:ascii="Trebuchet MS" w:eastAsiaTheme="minorHAnsi" w:hAnsi="Trebuchet MS" w:cstheme="minorBidi"/>
          <w:sz w:val="22"/>
          <w:szCs w:val="22"/>
          <w:lang w:eastAsia="ro-RO"/>
        </w:rPr>
        <w:t>Eficientizarea regimului de protecție a personalului implicat în activități de prevenire și combatere a corupției, cu accent pe oficialii</w:t>
      </w:r>
      <w:r w:rsidR="00DB772D" w:rsidRPr="00977906">
        <w:rPr>
          <w:rFonts w:ascii="Trebuchet MS" w:eastAsiaTheme="minorHAnsi" w:hAnsi="Trebuchet MS" w:cstheme="minorBidi"/>
          <w:sz w:val="22"/>
          <w:szCs w:val="22"/>
          <w:lang w:eastAsia="ro-RO"/>
        </w:rPr>
        <w:t xml:space="preserve"> </w:t>
      </w:r>
      <w:r w:rsidRPr="00977906">
        <w:rPr>
          <w:rFonts w:ascii="Trebuchet MS" w:eastAsiaTheme="minorHAnsi" w:hAnsi="Trebuchet MS" w:cstheme="minorBidi"/>
          <w:sz w:val="22"/>
          <w:szCs w:val="22"/>
          <w:lang w:eastAsia="ro-RO"/>
        </w:rPr>
        <w:t>care desfășoară activități în legătură cu grupurile de criminalitate organizată;</w:t>
      </w:r>
    </w:p>
    <w:p w:rsidR="00D22A6F" w:rsidRPr="00977906" w:rsidRDefault="00D22A6F" w:rsidP="00BB58E5">
      <w:pPr>
        <w:numPr>
          <w:ilvl w:val="0"/>
          <w:numId w:val="24"/>
        </w:numPr>
        <w:tabs>
          <w:tab w:val="clear" w:pos="720"/>
          <w:tab w:val="num" w:pos="284"/>
        </w:tabs>
        <w:spacing w:after="120" w:line="276" w:lineRule="auto"/>
        <w:ind w:left="0" w:firstLine="0"/>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 xml:space="preserve">Consolidarea capacităţii organelor de urmărire penală de a identifica situaţiile în care grupurile de criminalitate organizată beneficiază de sprijin din partea unor oficiali; </w:t>
      </w:r>
    </w:p>
    <w:p w:rsidR="00DB772D" w:rsidRDefault="61EAEF42" w:rsidP="00BB58E5">
      <w:pPr>
        <w:numPr>
          <w:ilvl w:val="0"/>
          <w:numId w:val="24"/>
        </w:numPr>
        <w:tabs>
          <w:tab w:val="clear" w:pos="720"/>
          <w:tab w:val="num" w:pos="284"/>
        </w:tabs>
        <w:spacing w:after="120" w:line="276" w:lineRule="auto"/>
        <w:ind w:left="0" w:firstLine="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Dezvoltarea unui mecanism care să declanșeze alerte în situația în care sistemele informatice ale agenţiilor de aplicare a legii sunt interogate în vederea obținerii ilegale de informații operative</w:t>
      </w:r>
      <w:r w:rsidR="00B223E3">
        <w:rPr>
          <w:rFonts w:ascii="Trebuchet MS" w:eastAsiaTheme="minorEastAsia" w:hAnsi="Trebuchet MS" w:cstheme="minorBidi"/>
          <w:noProof/>
          <w:sz w:val="22"/>
          <w:szCs w:val="22"/>
        </w:rPr>
        <w:t>;</w:t>
      </w:r>
    </w:p>
    <w:p w:rsidR="00B223E3" w:rsidRPr="00D57289" w:rsidRDefault="00F719A9" w:rsidP="00BB58E5">
      <w:pPr>
        <w:numPr>
          <w:ilvl w:val="0"/>
          <w:numId w:val="24"/>
        </w:numPr>
        <w:tabs>
          <w:tab w:val="clear" w:pos="720"/>
          <w:tab w:val="num" w:pos="284"/>
        </w:tabs>
        <w:spacing w:after="120" w:line="276" w:lineRule="auto"/>
        <w:ind w:left="0" w:firstLine="0"/>
        <w:rPr>
          <w:rFonts w:ascii="Trebuchet MS" w:eastAsiaTheme="minorEastAsia" w:hAnsi="Trebuchet MS" w:cstheme="minorBidi"/>
          <w:noProof/>
          <w:sz w:val="22"/>
          <w:szCs w:val="22"/>
        </w:rPr>
      </w:pPr>
      <w:r w:rsidRPr="00D57289">
        <w:rPr>
          <w:rFonts w:ascii="Trebuchet MS" w:eastAsiaTheme="minorEastAsia" w:hAnsi="Trebuchet MS" w:cstheme="minorBidi"/>
          <w:noProof/>
          <w:sz w:val="22"/>
          <w:szCs w:val="22"/>
        </w:rPr>
        <w:t>Analiza și, după caz, r</w:t>
      </w:r>
      <w:r w:rsidR="00B223E3" w:rsidRPr="00D57289">
        <w:rPr>
          <w:rFonts w:ascii="Trebuchet MS" w:eastAsiaTheme="minorEastAsia" w:hAnsi="Trebuchet MS" w:cstheme="minorBidi"/>
          <w:noProof/>
          <w:sz w:val="22"/>
          <w:szCs w:val="22"/>
        </w:rPr>
        <w:t>evizuirea cadrului legislativ de funcționare a DGA în vederea alinierii la exigențele de politică penală generală și pentru adaptarea capacității operaționale la tendința și dinamica fenomenului de corupție.</w:t>
      </w:r>
    </w:p>
    <w:tbl>
      <w:tblPr>
        <w:tblStyle w:val="Tabelgril"/>
        <w:tblW w:w="0" w:type="auto"/>
        <w:tblInd w:w="108" w:type="dxa"/>
        <w:tblLook w:val="04A0" w:firstRow="1" w:lastRow="0" w:firstColumn="1" w:lastColumn="0" w:noHBand="0" w:noVBand="1"/>
      </w:tblPr>
      <w:tblGrid>
        <w:gridCol w:w="934"/>
        <w:gridCol w:w="7454"/>
        <w:gridCol w:w="1416"/>
      </w:tblGrid>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lastRenderedPageBreak/>
              <w:t>Măsura</w:t>
            </w:r>
          </w:p>
        </w:tc>
        <w:tc>
          <w:tcPr>
            <w:tcW w:w="7571" w:type="dxa"/>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1418" w:type="dxa"/>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7571"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DIICOT, DNA și MJ</w:t>
            </w:r>
          </w:p>
        </w:tc>
        <w:tc>
          <w:tcPr>
            <w:tcW w:w="1418"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2022-2023</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7571"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Autoritățile și instituțiile publice care au competențe în lupta împotriva criminalității organizate</w:t>
            </w:r>
          </w:p>
        </w:tc>
        <w:tc>
          <w:tcPr>
            <w:tcW w:w="1418"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7571"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Ministerul Public</w:t>
            </w:r>
          </w:p>
        </w:tc>
        <w:tc>
          <w:tcPr>
            <w:tcW w:w="1418"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7571" w:type="dxa"/>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MAI</w:t>
            </w:r>
          </w:p>
        </w:tc>
        <w:tc>
          <w:tcPr>
            <w:tcW w:w="1418" w:type="dxa"/>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2022</w:t>
            </w:r>
          </w:p>
        </w:tc>
      </w:tr>
      <w:tr w:rsidR="00B223E3" w:rsidRPr="00977906" w:rsidTr="00BB58E5">
        <w:tc>
          <w:tcPr>
            <w:tcW w:w="0" w:type="auto"/>
            <w:vAlign w:val="center"/>
          </w:tcPr>
          <w:p w:rsidR="00B223E3" w:rsidRPr="00D57289" w:rsidRDefault="00B223E3" w:rsidP="00BB58E5">
            <w:pPr>
              <w:spacing w:before="60" w:line="276" w:lineRule="auto"/>
              <w:jc w:val="center"/>
              <w:rPr>
                <w:rFonts w:ascii="Trebuchet MS" w:eastAsiaTheme="minorHAnsi" w:hAnsi="Trebuchet MS" w:cstheme="minorBidi"/>
                <w:noProof/>
                <w:sz w:val="22"/>
                <w:szCs w:val="22"/>
              </w:rPr>
            </w:pPr>
            <w:r w:rsidRPr="00D57289">
              <w:rPr>
                <w:rFonts w:ascii="Trebuchet MS" w:eastAsiaTheme="minorHAnsi" w:hAnsi="Trebuchet MS" w:cstheme="minorBidi"/>
                <w:noProof/>
                <w:sz w:val="22"/>
                <w:szCs w:val="22"/>
              </w:rPr>
              <w:t>5.</w:t>
            </w:r>
          </w:p>
        </w:tc>
        <w:tc>
          <w:tcPr>
            <w:tcW w:w="7571" w:type="dxa"/>
            <w:vAlign w:val="center"/>
          </w:tcPr>
          <w:p w:rsidR="00B223E3" w:rsidRPr="00D57289" w:rsidRDefault="00B223E3" w:rsidP="00BB58E5">
            <w:pPr>
              <w:spacing w:before="60" w:line="276" w:lineRule="auto"/>
              <w:jc w:val="center"/>
              <w:rPr>
                <w:rFonts w:ascii="Trebuchet MS" w:eastAsiaTheme="minorHAnsi" w:hAnsi="Trebuchet MS" w:cstheme="minorBidi"/>
                <w:noProof/>
                <w:sz w:val="22"/>
                <w:szCs w:val="22"/>
              </w:rPr>
            </w:pPr>
            <w:r w:rsidRPr="00D57289">
              <w:rPr>
                <w:rFonts w:ascii="Trebuchet MS" w:eastAsiaTheme="minorHAnsi" w:hAnsi="Trebuchet MS" w:cstheme="minorBidi"/>
                <w:noProof/>
                <w:sz w:val="22"/>
                <w:szCs w:val="22"/>
              </w:rPr>
              <w:t>MAI</w:t>
            </w:r>
          </w:p>
        </w:tc>
        <w:tc>
          <w:tcPr>
            <w:tcW w:w="1418" w:type="dxa"/>
            <w:vAlign w:val="center"/>
          </w:tcPr>
          <w:p w:rsidR="00B223E3" w:rsidRPr="00D57289" w:rsidRDefault="00B223E3" w:rsidP="00BB58E5">
            <w:pPr>
              <w:spacing w:before="60" w:line="276" w:lineRule="auto"/>
              <w:jc w:val="center"/>
              <w:rPr>
                <w:rFonts w:ascii="Trebuchet MS" w:eastAsiaTheme="minorHAnsi" w:hAnsi="Trebuchet MS" w:cstheme="minorBidi"/>
                <w:noProof/>
                <w:sz w:val="22"/>
                <w:szCs w:val="22"/>
              </w:rPr>
            </w:pPr>
            <w:r w:rsidRPr="00D57289">
              <w:rPr>
                <w:rFonts w:ascii="Trebuchet MS" w:eastAsiaTheme="minorHAnsi" w:hAnsi="Trebuchet MS" w:cstheme="minorBidi"/>
                <w:noProof/>
                <w:sz w:val="22"/>
                <w:szCs w:val="22"/>
              </w:rPr>
              <w:t>2022</w:t>
            </w:r>
          </w:p>
        </w:tc>
      </w:tr>
    </w:tbl>
    <w:p w:rsidR="0099392A" w:rsidRPr="00977906" w:rsidRDefault="0099392A" w:rsidP="00977906">
      <w:pPr>
        <w:spacing w:after="120" w:line="276" w:lineRule="auto"/>
        <w:rPr>
          <w:rFonts w:ascii="Trebuchet MS" w:eastAsiaTheme="minorEastAsia" w:hAnsi="Trebuchet MS" w:cstheme="minorBidi"/>
          <w:noProof/>
          <w:sz w:val="22"/>
          <w:szCs w:val="22"/>
        </w:rPr>
      </w:pPr>
    </w:p>
    <w:p w:rsidR="000F782F" w:rsidRPr="00977906" w:rsidRDefault="000F782F" w:rsidP="00977906">
      <w:pPr>
        <w:spacing w:after="120" w:line="276" w:lineRule="auto"/>
        <w:rPr>
          <w:rFonts w:ascii="Trebuchet MS" w:eastAsiaTheme="minorEastAsia" w:hAnsi="Trebuchet MS" w:cstheme="minorBidi"/>
          <w:b/>
          <w:noProof/>
          <w:sz w:val="22"/>
          <w:szCs w:val="22"/>
        </w:rPr>
      </w:pPr>
      <w:r w:rsidRPr="00977906">
        <w:rPr>
          <w:rFonts w:ascii="Trebuchet MS" w:eastAsiaTheme="minorEastAsia" w:hAnsi="Trebuchet MS" w:cstheme="minorBidi"/>
          <w:b/>
          <w:noProof/>
          <w:sz w:val="22"/>
          <w:szCs w:val="22"/>
        </w:rPr>
        <w:t>Obiectivul specific 5.4. - Întărirea rolului de coordonare metodologică a Corpului de control al prim-ministrului în domeniul controlului administrativ desfășurat la nivelul administrației publice centrale:</w:t>
      </w:r>
    </w:p>
    <w:p w:rsidR="000F782F" w:rsidRPr="00977906" w:rsidRDefault="000F782F" w:rsidP="00BB58E5">
      <w:pPr>
        <w:pStyle w:val="Listparagraf"/>
        <w:numPr>
          <w:ilvl w:val="1"/>
          <w:numId w:val="24"/>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Reglementarea funcției de coordonare metodologică a structurilor cu atribuții de control din cadrul ministerelor și autorităților din administrația publică centrală, cu respectarea independenței operaționale a acestora, în vederea creării unui standard de calitate în control, aplicabil la nivelul întregului aparat guvernamental</w:t>
      </w:r>
      <w:r w:rsidR="00D83610" w:rsidRPr="00977906">
        <w:rPr>
          <w:rFonts w:ascii="Trebuchet MS" w:eastAsiaTheme="minorEastAsia" w:hAnsi="Trebuchet MS" w:cstheme="minorBidi"/>
          <w:noProof/>
          <w:sz w:val="22"/>
          <w:szCs w:val="22"/>
        </w:rPr>
        <w:t>;</w:t>
      </w:r>
    </w:p>
    <w:p w:rsidR="000F782F" w:rsidRPr="00977906" w:rsidRDefault="000F782F" w:rsidP="00BB58E5">
      <w:pPr>
        <w:pStyle w:val="Listparagraf"/>
        <w:numPr>
          <w:ilvl w:val="1"/>
          <w:numId w:val="24"/>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Consolidarea capacității structurilor de control administrativ din administrația publică centrală de a identifica riscurile și vulnerabilitățile instituționale, implicit pe cele ce vizează aspecte de integritate</w:t>
      </w:r>
      <w:r w:rsidR="00D83610" w:rsidRPr="00977906">
        <w:rPr>
          <w:rFonts w:ascii="Trebuchet MS" w:eastAsiaTheme="minorEastAsia" w:hAnsi="Trebuchet MS" w:cstheme="minorBidi"/>
          <w:noProof/>
          <w:sz w:val="22"/>
          <w:szCs w:val="22"/>
        </w:rPr>
        <w:t>;</w:t>
      </w:r>
    </w:p>
    <w:p w:rsidR="000F782F" w:rsidRPr="00977906" w:rsidRDefault="000F782F" w:rsidP="00BB58E5">
      <w:pPr>
        <w:pStyle w:val="Listparagraf"/>
        <w:numPr>
          <w:ilvl w:val="1"/>
          <w:numId w:val="24"/>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Organizarea unor sesiuni de pregătire și perfecționare a personalului cu atribuții de control</w:t>
      </w:r>
      <w:r w:rsidR="00D83610" w:rsidRPr="00977906">
        <w:rPr>
          <w:rFonts w:ascii="Trebuchet MS" w:eastAsiaTheme="minorEastAsia" w:hAnsi="Trebuchet MS" w:cstheme="minorBidi"/>
          <w:noProof/>
          <w:sz w:val="22"/>
          <w:szCs w:val="22"/>
        </w:rPr>
        <w:t>;</w:t>
      </w:r>
    </w:p>
    <w:p w:rsidR="000F782F" w:rsidRPr="00977906" w:rsidRDefault="000F782F" w:rsidP="00BB58E5">
      <w:pPr>
        <w:pStyle w:val="Listparagraf"/>
        <w:numPr>
          <w:ilvl w:val="1"/>
          <w:numId w:val="24"/>
        </w:numPr>
        <w:tabs>
          <w:tab w:val="left" w:pos="284"/>
        </w:tabs>
        <w:spacing w:after="120" w:line="276" w:lineRule="auto"/>
        <w:ind w:left="0" w:firstLine="0"/>
        <w:contextualSpacing w:val="0"/>
        <w:rPr>
          <w:rFonts w:ascii="Trebuchet MS" w:eastAsiaTheme="minorEastAsia" w:hAnsi="Trebuchet MS" w:cstheme="minorBidi"/>
          <w:noProof/>
          <w:sz w:val="22"/>
          <w:szCs w:val="22"/>
        </w:rPr>
      </w:pPr>
      <w:r w:rsidRPr="00977906">
        <w:rPr>
          <w:rFonts w:ascii="Trebuchet MS" w:eastAsiaTheme="minorEastAsia" w:hAnsi="Trebuchet MS" w:cstheme="minorBidi"/>
          <w:noProof/>
          <w:sz w:val="22"/>
          <w:szCs w:val="22"/>
        </w:rPr>
        <w:t>Dezvoltarea unui mecanism de cooperare între structurile de control administrativ în vederea desfășurării unor acțiuni de control pluridisciplinare.</w:t>
      </w:r>
    </w:p>
    <w:tbl>
      <w:tblPr>
        <w:tblStyle w:val="Tabelgril"/>
        <w:tblW w:w="0" w:type="auto"/>
        <w:tblInd w:w="108" w:type="dxa"/>
        <w:tblLook w:val="04A0" w:firstRow="1" w:lastRow="0" w:firstColumn="1" w:lastColumn="0" w:noHBand="0" w:noVBand="1"/>
      </w:tblPr>
      <w:tblGrid>
        <w:gridCol w:w="934"/>
        <w:gridCol w:w="3457"/>
        <w:gridCol w:w="1422"/>
      </w:tblGrid>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Măsura</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Instituţii responsabile</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b/>
                <w:noProof/>
                <w:sz w:val="22"/>
                <w:szCs w:val="22"/>
              </w:rPr>
              <w:t>Termen</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1.</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SGG</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Sem. II 2022</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2.</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Autoritățile și instituțiile publice</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Permanent</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3.</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CCPM</w:t>
            </w:r>
          </w:p>
        </w:tc>
        <w:tc>
          <w:tcPr>
            <w:tcW w:w="0" w:type="auto"/>
            <w:vAlign w:val="center"/>
          </w:tcPr>
          <w:p w:rsidR="00875CD9" w:rsidRPr="00977906" w:rsidRDefault="0099392A"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Anual</w:t>
            </w:r>
          </w:p>
        </w:tc>
      </w:tr>
      <w:tr w:rsidR="00875CD9" w:rsidRPr="00977906" w:rsidTr="00BB58E5">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4.</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noProof/>
                <w:sz w:val="22"/>
                <w:szCs w:val="22"/>
              </w:rPr>
            </w:pPr>
            <w:r w:rsidRPr="00977906">
              <w:rPr>
                <w:rFonts w:ascii="Trebuchet MS" w:eastAsiaTheme="minorHAnsi" w:hAnsi="Trebuchet MS" w:cstheme="minorBidi"/>
                <w:noProof/>
                <w:sz w:val="22"/>
                <w:szCs w:val="22"/>
              </w:rPr>
              <w:t>CCPM</w:t>
            </w:r>
          </w:p>
        </w:tc>
        <w:tc>
          <w:tcPr>
            <w:tcW w:w="0" w:type="auto"/>
            <w:vAlign w:val="center"/>
          </w:tcPr>
          <w:p w:rsidR="00875CD9" w:rsidRPr="00977906" w:rsidRDefault="00875CD9" w:rsidP="00BB58E5">
            <w:pPr>
              <w:spacing w:before="60" w:line="276" w:lineRule="auto"/>
              <w:jc w:val="center"/>
              <w:rPr>
                <w:rFonts w:ascii="Trebuchet MS" w:eastAsiaTheme="minorHAnsi" w:hAnsi="Trebuchet MS" w:cstheme="minorBidi"/>
                <w:b/>
                <w:noProof/>
                <w:sz w:val="22"/>
                <w:szCs w:val="22"/>
              </w:rPr>
            </w:pPr>
            <w:r w:rsidRPr="00977906">
              <w:rPr>
                <w:rFonts w:ascii="Trebuchet MS" w:eastAsiaTheme="minorHAnsi" w:hAnsi="Trebuchet MS" w:cstheme="minorBidi"/>
                <w:noProof/>
                <w:sz w:val="22"/>
                <w:szCs w:val="22"/>
              </w:rPr>
              <w:t>2023</w:t>
            </w:r>
          </w:p>
        </w:tc>
      </w:tr>
    </w:tbl>
    <w:p w:rsidR="00D22A6F" w:rsidRPr="00977906" w:rsidRDefault="00D22A6F" w:rsidP="00977906">
      <w:pPr>
        <w:spacing w:after="120" w:line="276" w:lineRule="auto"/>
        <w:rPr>
          <w:rFonts w:ascii="Trebuchet MS" w:hAnsi="Trebuchet MS"/>
          <w:b/>
          <w:bCs/>
          <w:color w:val="0070C0"/>
          <w:sz w:val="22"/>
          <w:szCs w:val="22"/>
          <w:lang w:eastAsia="ro-RO"/>
        </w:rPr>
      </w:pPr>
    </w:p>
    <w:p w:rsidR="0053147B" w:rsidRPr="00977906" w:rsidRDefault="132B7BB0" w:rsidP="00BB58E5">
      <w:pPr>
        <w:numPr>
          <w:ilvl w:val="0"/>
          <w:numId w:val="2"/>
        </w:numPr>
        <w:tabs>
          <w:tab w:val="left" w:pos="142"/>
          <w:tab w:val="left" w:pos="284"/>
        </w:tabs>
        <w:spacing w:after="120" w:line="276" w:lineRule="auto"/>
        <w:ind w:left="0" w:firstLine="0"/>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IMPLICAȚII PENTRU BUGET</w:t>
      </w:r>
    </w:p>
    <w:p w:rsidR="00A413E3" w:rsidRPr="00977906" w:rsidRDefault="00A413E3"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Implementarea strategiei se va realiza în limitele strateg</w:t>
      </w:r>
      <w:r w:rsidR="00B43844" w:rsidRPr="00977906">
        <w:rPr>
          <w:rFonts w:ascii="Trebuchet MS" w:hAnsi="Trebuchet MS"/>
          <w:sz w:val="22"/>
          <w:szCs w:val="22"/>
          <w:lang w:eastAsia="ro-RO"/>
        </w:rPr>
        <w:t>iilor</w:t>
      </w:r>
      <w:r w:rsidRPr="00977906">
        <w:rPr>
          <w:rFonts w:ascii="Trebuchet MS" w:hAnsi="Trebuchet MS"/>
          <w:sz w:val="22"/>
          <w:szCs w:val="22"/>
          <w:lang w:eastAsia="ro-RO"/>
        </w:rPr>
        <w:t xml:space="preserve"> fiscal-bugetare pentru perioada 2020-</w:t>
      </w:r>
      <w:r w:rsidR="00B43844" w:rsidRPr="00977906">
        <w:rPr>
          <w:rFonts w:ascii="Trebuchet MS" w:hAnsi="Trebuchet MS"/>
          <w:sz w:val="22"/>
          <w:szCs w:val="22"/>
          <w:lang w:eastAsia="ro-RO"/>
        </w:rPr>
        <w:t>2024</w:t>
      </w:r>
      <w:r w:rsidRPr="00977906">
        <w:rPr>
          <w:rFonts w:ascii="Trebuchet MS" w:hAnsi="Trebuchet MS"/>
          <w:sz w:val="22"/>
          <w:szCs w:val="22"/>
          <w:lang w:eastAsia="ro-RO"/>
        </w:rPr>
        <w:t>. Finanțarea se va asigura din bugetele instituțiilor implicate, în limita sumelor aprobate anual pentru această destinație. Pentru cazurile în care aceste resurse nu sunt încă acoperite, este important ca fiecare instituție publică să își revizuiască prioritățile bugetare pentru a asigura reflectarea în bugetele pentru anii 2021-202</w:t>
      </w:r>
      <w:r w:rsidR="00823EBA" w:rsidRPr="00977906">
        <w:rPr>
          <w:rFonts w:ascii="Trebuchet MS" w:hAnsi="Trebuchet MS"/>
          <w:sz w:val="22"/>
          <w:szCs w:val="22"/>
          <w:lang w:eastAsia="ro-RO"/>
        </w:rPr>
        <w:t>5</w:t>
      </w:r>
      <w:r w:rsidRPr="00977906">
        <w:rPr>
          <w:rFonts w:ascii="Trebuchet MS" w:hAnsi="Trebuchet MS"/>
          <w:sz w:val="22"/>
          <w:szCs w:val="22"/>
          <w:lang w:eastAsia="ro-RO"/>
        </w:rPr>
        <w:t xml:space="preserve"> a resurselor minimale.</w:t>
      </w:r>
    </w:p>
    <w:p w:rsidR="00A413E3" w:rsidRPr="00977906" w:rsidRDefault="00A413E3"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vederea îndeplinirii obiectivelor prezentei strategii vor fi avute în vedere </w:t>
      </w:r>
      <w:r w:rsidR="00B43844" w:rsidRPr="00977906">
        <w:rPr>
          <w:rFonts w:ascii="Trebuchet MS" w:hAnsi="Trebuchet MS"/>
          <w:sz w:val="22"/>
          <w:szCs w:val="22"/>
          <w:lang w:eastAsia="ro-RO"/>
        </w:rPr>
        <w:t xml:space="preserve">și </w:t>
      </w:r>
      <w:r w:rsidRPr="00977906">
        <w:rPr>
          <w:rFonts w:ascii="Trebuchet MS" w:hAnsi="Trebuchet MS"/>
          <w:sz w:val="22"/>
          <w:szCs w:val="22"/>
          <w:lang w:eastAsia="ro-RO"/>
        </w:rPr>
        <w:t>surse de finanțare alternative celor de la bugetul de stat, precum fondurile structurale aferente perioadei 2021-2027 sau finanțarea externă oferită de alte organizații/state (spre exemplu, Banca Mondială, Mecanismul financiar norvegian, asistență bilaterală din partea altor state).</w:t>
      </w:r>
    </w:p>
    <w:p w:rsidR="002B4AEA" w:rsidRPr="00977906" w:rsidRDefault="002B4AEA"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termen de 3-6 luni de la </w:t>
      </w:r>
      <w:r w:rsidRPr="00565192">
        <w:rPr>
          <w:rFonts w:ascii="Trebuchet MS" w:hAnsi="Trebuchet MS"/>
          <w:sz w:val="22"/>
          <w:szCs w:val="22"/>
          <w:lang w:eastAsia="ro-RO"/>
        </w:rPr>
        <w:t xml:space="preserve">adoptarea Strategiei Naționale </w:t>
      </w:r>
      <w:proofErr w:type="spellStart"/>
      <w:r w:rsidRPr="00565192">
        <w:rPr>
          <w:rFonts w:ascii="Trebuchet MS" w:hAnsi="Trebuchet MS"/>
          <w:sz w:val="22"/>
          <w:szCs w:val="22"/>
          <w:lang w:eastAsia="ro-RO"/>
        </w:rPr>
        <w:t>Anticorupţie</w:t>
      </w:r>
      <w:proofErr w:type="spellEnd"/>
      <w:r w:rsidRPr="00565192">
        <w:rPr>
          <w:rFonts w:ascii="Trebuchet MS" w:hAnsi="Trebuchet MS"/>
          <w:sz w:val="22"/>
          <w:szCs w:val="22"/>
          <w:lang w:eastAsia="ro-RO"/>
        </w:rPr>
        <w:t xml:space="preserve">, </w:t>
      </w:r>
      <w:r w:rsidR="003A5FA8" w:rsidRPr="00565192">
        <w:rPr>
          <w:rFonts w:ascii="Trebuchet MS" w:hAnsi="Trebuchet MS"/>
          <w:sz w:val="22"/>
          <w:szCs w:val="22"/>
          <w:lang w:eastAsia="ro-RO"/>
        </w:rPr>
        <w:t>instituțiile</w:t>
      </w:r>
      <w:bookmarkStart w:id="5" w:name="_GoBack"/>
      <w:bookmarkEnd w:id="5"/>
      <w:r w:rsidR="003A5FA8" w:rsidRPr="00977906">
        <w:rPr>
          <w:rFonts w:ascii="Trebuchet MS" w:hAnsi="Trebuchet MS"/>
          <w:sz w:val="22"/>
          <w:szCs w:val="22"/>
          <w:lang w:eastAsia="ro-RO"/>
        </w:rPr>
        <w:t xml:space="preserve"> vor identifica resursele financiare necesare în vederea implementării măsurilor din </w:t>
      </w:r>
      <w:r w:rsidR="0099392A" w:rsidRPr="00977906">
        <w:rPr>
          <w:rFonts w:ascii="Trebuchet MS" w:hAnsi="Trebuchet MS"/>
          <w:sz w:val="22"/>
          <w:szCs w:val="22"/>
          <w:lang w:eastAsia="ro-RO"/>
        </w:rPr>
        <w:t>strategie</w:t>
      </w:r>
      <w:r w:rsidR="003A5FA8" w:rsidRPr="00977906">
        <w:rPr>
          <w:rFonts w:ascii="Trebuchet MS" w:hAnsi="Trebuchet MS"/>
          <w:sz w:val="22"/>
          <w:szCs w:val="22"/>
          <w:lang w:eastAsia="ro-RO"/>
        </w:rPr>
        <w:t xml:space="preserve"> aflate în responsabilitatea acestora, cu ocazia elaborării planurilor de integritate.</w:t>
      </w:r>
    </w:p>
    <w:p w:rsidR="00A413E3" w:rsidRPr="00977906" w:rsidRDefault="00A413E3" w:rsidP="00977906">
      <w:pPr>
        <w:spacing w:after="120" w:line="276" w:lineRule="auto"/>
        <w:rPr>
          <w:rFonts w:ascii="Trebuchet MS" w:hAnsi="Trebuchet MS"/>
          <w:b/>
          <w:sz w:val="22"/>
          <w:szCs w:val="22"/>
          <w:u w:val="single"/>
          <w:lang w:eastAsia="ro-RO"/>
        </w:rPr>
      </w:pPr>
    </w:p>
    <w:p w:rsidR="00302C1C" w:rsidRPr="00977906" w:rsidRDefault="132B7BB0" w:rsidP="00BB58E5">
      <w:pPr>
        <w:numPr>
          <w:ilvl w:val="0"/>
          <w:numId w:val="2"/>
        </w:numPr>
        <w:tabs>
          <w:tab w:val="left" w:pos="284"/>
        </w:tabs>
        <w:spacing w:after="120" w:line="276" w:lineRule="auto"/>
        <w:ind w:left="0" w:firstLine="0"/>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 xml:space="preserve"> IMPLICAȚII JURIDICE</w:t>
      </w:r>
    </w:p>
    <w:p w:rsidR="00A413E3" w:rsidRPr="00977906" w:rsidRDefault="00B43844"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lastRenderedPageBreak/>
        <w:t xml:space="preserve">Consolidarea intervenției împotriva </w:t>
      </w:r>
      <w:r w:rsidR="00B55152" w:rsidRPr="00977906">
        <w:rPr>
          <w:rFonts w:ascii="Trebuchet MS" w:hAnsi="Trebuchet MS"/>
          <w:sz w:val="22"/>
          <w:szCs w:val="22"/>
          <w:lang w:eastAsia="ro-RO"/>
        </w:rPr>
        <w:t>corupției</w:t>
      </w:r>
      <w:r w:rsidRPr="00977906">
        <w:rPr>
          <w:rFonts w:ascii="Trebuchet MS" w:hAnsi="Trebuchet MS"/>
          <w:sz w:val="22"/>
          <w:szCs w:val="22"/>
          <w:lang w:eastAsia="ro-RO"/>
        </w:rPr>
        <w:t xml:space="preserve"> va implica și analiza și, după caz, îmbunătățirea legislației incidente, după cum se </w:t>
      </w:r>
      <w:r w:rsidR="00D300D6" w:rsidRPr="00977906">
        <w:rPr>
          <w:rFonts w:ascii="Trebuchet MS" w:hAnsi="Trebuchet MS"/>
          <w:sz w:val="22"/>
          <w:szCs w:val="22"/>
          <w:lang w:eastAsia="ro-RO"/>
        </w:rPr>
        <w:t>menționează</w:t>
      </w:r>
      <w:r w:rsidR="0033203D" w:rsidRPr="00977906">
        <w:rPr>
          <w:rFonts w:ascii="Trebuchet MS" w:hAnsi="Trebuchet MS"/>
          <w:sz w:val="22"/>
          <w:szCs w:val="22"/>
          <w:lang w:eastAsia="ro-RO"/>
        </w:rPr>
        <w:t>,</w:t>
      </w:r>
      <w:r w:rsidR="00B55152" w:rsidRPr="00977906">
        <w:rPr>
          <w:rFonts w:ascii="Trebuchet MS" w:hAnsi="Trebuchet MS"/>
          <w:sz w:val="22"/>
          <w:szCs w:val="22"/>
          <w:lang w:eastAsia="ro-RO"/>
        </w:rPr>
        <w:t xml:space="preserve"> sau ar putea rezulta indirect</w:t>
      </w:r>
      <w:r w:rsidRPr="00977906">
        <w:rPr>
          <w:rFonts w:ascii="Trebuchet MS" w:hAnsi="Trebuchet MS"/>
          <w:sz w:val="22"/>
          <w:szCs w:val="22"/>
          <w:lang w:eastAsia="ro-RO"/>
        </w:rPr>
        <w:t xml:space="preserve"> în cuprinsul </w:t>
      </w:r>
      <w:r w:rsidR="00B55152" w:rsidRPr="00977906">
        <w:rPr>
          <w:rFonts w:ascii="Trebuchet MS" w:hAnsi="Trebuchet MS"/>
          <w:sz w:val="22"/>
          <w:szCs w:val="22"/>
          <w:lang w:eastAsia="ro-RO"/>
        </w:rPr>
        <w:t xml:space="preserve">obiectivelor generale și direcțiilor de acțiune aferente. </w:t>
      </w:r>
    </w:p>
    <w:p w:rsidR="00875CD9" w:rsidRPr="00977906" w:rsidRDefault="00A413E3"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Punerea în aplicare a măsurilor preconizate în prezenta strategie va</w:t>
      </w:r>
      <w:r w:rsidR="00B43844" w:rsidRPr="00977906">
        <w:rPr>
          <w:rFonts w:ascii="Trebuchet MS" w:hAnsi="Trebuchet MS"/>
          <w:sz w:val="22"/>
          <w:szCs w:val="22"/>
          <w:lang w:eastAsia="ro-RO"/>
        </w:rPr>
        <w:t xml:space="preserve"> putea</w:t>
      </w:r>
      <w:r w:rsidRPr="00977906">
        <w:rPr>
          <w:rFonts w:ascii="Trebuchet MS" w:hAnsi="Trebuchet MS"/>
          <w:sz w:val="22"/>
          <w:szCs w:val="22"/>
          <w:lang w:eastAsia="ro-RO"/>
        </w:rPr>
        <w:t xml:space="preserve"> implica și adoptarea de acte administrative cu caracter normativ ale instituțiilor implicate. </w:t>
      </w:r>
    </w:p>
    <w:p w:rsidR="00B8610C" w:rsidRPr="00977906" w:rsidRDefault="00B8610C" w:rsidP="00977906">
      <w:pPr>
        <w:spacing w:after="120" w:line="276" w:lineRule="auto"/>
        <w:rPr>
          <w:rFonts w:ascii="Trebuchet MS" w:hAnsi="Trebuchet MS"/>
          <w:color w:val="C00000"/>
          <w:sz w:val="22"/>
          <w:szCs w:val="22"/>
          <w:lang w:eastAsia="ro-RO"/>
        </w:rPr>
      </w:pPr>
    </w:p>
    <w:p w:rsidR="0053147B" w:rsidRPr="00977906" w:rsidRDefault="132B7BB0" w:rsidP="00BB58E5">
      <w:pPr>
        <w:numPr>
          <w:ilvl w:val="0"/>
          <w:numId w:val="2"/>
        </w:numPr>
        <w:tabs>
          <w:tab w:val="left" w:pos="284"/>
        </w:tabs>
        <w:spacing w:after="120" w:line="276" w:lineRule="auto"/>
        <w:ind w:left="0" w:firstLine="0"/>
        <w:rPr>
          <w:rFonts w:ascii="Trebuchet MS" w:hAnsi="Trebuchet MS"/>
          <w:b/>
          <w:bCs/>
          <w:color w:val="0070C0"/>
          <w:sz w:val="22"/>
          <w:szCs w:val="22"/>
          <w:lang w:eastAsia="ro-RO"/>
        </w:rPr>
      </w:pPr>
      <w:r w:rsidRPr="00977906">
        <w:rPr>
          <w:rFonts w:ascii="Trebuchet MS" w:hAnsi="Trebuchet MS"/>
          <w:b/>
          <w:bCs/>
          <w:color w:val="0070C0"/>
          <w:sz w:val="22"/>
          <w:szCs w:val="22"/>
          <w:lang w:eastAsia="ro-RO"/>
        </w:rPr>
        <w:t>MONITORIZARE ȘI EVALUARE</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H.1. Organisme responsabile cu coordonarea și monitorizarea implementării strategiei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Implementarea SNA 2021 – 202</w:t>
      </w:r>
      <w:r w:rsidR="00823EBA" w:rsidRPr="00977906">
        <w:rPr>
          <w:rFonts w:ascii="Trebuchet MS" w:hAnsi="Trebuchet MS"/>
          <w:sz w:val="22"/>
          <w:szCs w:val="22"/>
          <w:lang w:eastAsia="ro-RO"/>
        </w:rPr>
        <w:t>5</w:t>
      </w:r>
      <w:r w:rsidRPr="00977906">
        <w:rPr>
          <w:rFonts w:ascii="Trebuchet MS" w:hAnsi="Trebuchet MS"/>
          <w:sz w:val="22"/>
          <w:szCs w:val="22"/>
          <w:lang w:eastAsia="ro-RO"/>
        </w:rPr>
        <w:t xml:space="preserve"> se va realiza sub autoritatea și în coordonarea ministrului justiției, cu raportare către Guvern. MJ va comunica, anual, Parlamentului României, o sinteză a stadiului implementării SNA. În sprijinul procesului de monitorizare se vor menține platformele de cooperare dezvoltate în cadrul strategiilor anterior, respectiv: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a) platforma autorităților independente și a instituțiilor anticorupție;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b) platforma administrației publice centrale;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c) platforma administrației publice locale - coordonată în parteneriat cu M</w:t>
      </w:r>
      <w:r w:rsidR="0099392A" w:rsidRPr="00977906">
        <w:rPr>
          <w:rFonts w:ascii="Trebuchet MS" w:hAnsi="Trebuchet MS"/>
          <w:sz w:val="22"/>
          <w:szCs w:val="22"/>
          <w:lang w:eastAsia="ro-RO"/>
        </w:rPr>
        <w:t>DLPA</w:t>
      </w:r>
      <w:r w:rsidR="00615D0F" w:rsidRPr="00977906">
        <w:rPr>
          <w:rFonts w:ascii="Trebuchet MS" w:hAnsi="Trebuchet MS"/>
          <w:sz w:val="22"/>
          <w:szCs w:val="22"/>
          <w:lang w:eastAsia="ro-RO"/>
        </w:rPr>
        <w:t xml:space="preserve"> (care se va ocupa de convocarea acesteia)</w:t>
      </w:r>
      <w:r w:rsidRPr="00977906">
        <w:rPr>
          <w:rFonts w:ascii="Trebuchet MS" w:hAnsi="Trebuchet MS"/>
          <w:sz w:val="22"/>
          <w:szCs w:val="22"/>
          <w:lang w:eastAsia="ro-RO"/>
        </w:rPr>
        <w:t xml:space="preserve">;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d) platforma mediului de afaceri;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e) platforma societății civile.  </w:t>
      </w:r>
    </w:p>
    <w:p w:rsidR="00B82E00"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Platformele vor fi convocate semestrial sau ori de câte ori este nevoie. </w:t>
      </w:r>
      <w:r w:rsidR="00C565B6" w:rsidRPr="00977906">
        <w:rPr>
          <w:rFonts w:ascii="Trebuchet MS" w:hAnsi="Trebuchet MS"/>
          <w:sz w:val="22"/>
          <w:szCs w:val="22"/>
          <w:lang w:eastAsia="ro-RO"/>
        </w:rPr>
        <w:t>În cadrul platformelor de cooperare, entitățile participante</w:t>
      </w:r>
      <w:r w:rsidR="00B82E00" w:rsidRPr="00977906">
        <w:rPr>
          <w:rFonts w:ascii="Trebuchet MS" w:hAnsi="Trebuchet MS"/>
          <w:sz w:val="22"/>
          <w:szCs w:val="22"/>
          <w:lang w:eastAsia="ro-RO"/>
        </w:rPr>
        <w:t xml:space="preserve"> vor prezenta, sintetic, progresele și dificultățile înregistrate în implementarea măsurilor prevăzute de SNA 2021-2025 care sunt în sarcina acestora.</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Pentru sprijinirea procesului de monitorizare și de implementare a măsurilor prevăzute de strategie, MJ va asigura secretariatul tehnic al SNA.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H.2. Metodologia de monitorizare a SNA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Obiectivele procesului de monitorizare sunt:  </w:t>
      </w:r>
    </w:p>
    <w:p w:rsidR="00B55152" w:rsidRPr="00977906" w:rsidRDefault="00B55152" w:rsidP="00BB58E5">
      <w:pPr>
        <w:pStyle w:val="Listparagraf"/>
        <w:numPr>
          <w:ilvl w:val="0"/>
          <w:numId w:val="25"/>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identificarea progreselor înregistrate în implementarea SNA;  </w:t>
      </w:r>
    </w:p>
    <w:p w:rsidR="00B55152" w:rsidRPr="00977906" w:rsidRDefault="00B55152" w:rsidP="00BB58E5">
      <w:pPr>
        <w:pStyle w:val="Listparagraf"/>
        <w:numPr>
          <w:ilvl w:val="0"/>
          <w:numId w:val="25"/>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identificarea și corectarea problemelor practice apărute în aplicarea politicilor și normelor anticorupție;  </w:t>
      </w:r>
    </w:p>
    <w:p w:rsidR="00B55152" w:rsidRPr="00977906" w:rsidRDefault="00B55152" w:rsidP="00BB58E5">
      <w:pPr>
        <w:pStyle w:val="Listparagraf"/>
        <w:numPr>
          <w:ilvl w:val="0"/>
          <w:numId w:val="25"/>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creșterea gradului de cunoaștere, înțelegere și implementare a măsurilor de prevenire a corupției, în sectorul public și privat.  </w:t>
      </w:r>
    </w:p>
    <w:p w:rsidR="00B55152" w:rsidRPr="00977906" w:rsidRDefault="00B55152" w:rsidP="00BB58E5">
      <w:pPr>
        <w:tabs>
          <w:tab w:val="left" w:pos="284"/>
        </w:tabs>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Secretariatul tehnic, cu sprijinul instituțiilor reprezentate la nivelul platformelor, va derula activități de monitorizare și suport instituțional pentru implementarea strategiei care vor include:  </w:t>
      </w:r>
    </w:p>
    <w:p w:rsidR="002F13E6" w:rsidRPr="00977906" w:rsidRDefault="002F13E6"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realizarea rapoartelor anuale de monitorizare;</w:t>
      </w:r>
    </w:p>
    <w:p w:rsidR="002F13E6" w:rsidRPr="00977906" w:rsidRDefault="002F13E6"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sprijinirea implementării SNA de către </w:t>
      </w:r>
      <w:r w:rsidR="0099392A" w:rsidRPr="00977906">
        <w:rPr>
          <w:rFonts w:ascii="Trebuchet MS" w:hAnsi="Trebuchet MS"/>
          <w:sz w:val="22"/>
          <w:szCs w:val="22"/>
          <w:lang w:eastAsia="ro-RO"/>
        </w:rPr>
        <w:t>autoritățile</w:t>
      </w:r>
      <w:r w:rsidRPr="00977906">
        <w:rPr>
          <w:rFonts w:ascii="Trebuchet MS" w:hAnsi="Trebuchet MS"/>
          <w:sz w:val="22"/>
          <w:szCs w:val="22"/>
          <w:lang w:eastAsia="ro-RO"/>
        </w:rPr>
        <w:t xml:space="preserve"> </w:t>
      </w:r>
      <w:r w:rsidR="0099392A" w:rsidRPr="00977906">
        <w:rPr>
          <w:rFonts w:ascii="Trebuchet MS" w:hAnsi="Trebuchet MS"/>
          <w:sz w:val="22"/>
          <w:szCs w:val="22"/>
          <w:lang w:eastAsia="ro-RO"/>
        </w:rPr>
        <w:t>și</w:t>
      </w:r>
      <w:r w:rsidRPr="00977906">
        <w:rPr>
          <w:rFonts w:ascii="Trebuchet MS" w:hAnsi="Trebuchet MS"/>
          <w:sz w:val="22"/>
          <w:szCs w:val="22"/>
          <w:lang w:eastAsia="ro-RO"/>
        </w:rPr>
        <w:t xml:space="preserve"> </w:t>
      </w:r>
      <w:r w:rsidR="0099392A" w:rsidRPr="00977906">
        <w:rPr>
          <w:rFonts w:ascii="Trebuchet MS" w:hAnsi="Trebuchet MS"/>
          <w:sz w:val="22"/>
          <w:szCs w:val="22"/>
          <w:lang w:eastAsia="ro-RO"/>
        </w:rPr>
        <w:t>instituțiile</w:t>
      </w:r>
      <w:r w:rsidRPr="00977906">
        <w:rPr>
          <w:rFonts w:ascii="Trebuchet MS" w:hAnsi="Trebuchet MS"/>
          <w:sz w:val="22"/>
          <w:szCs w:val="22"/>
          <w:lang w:eastAsia="ro-RO"/>
        </w:rPr>
        <w:t xml:space="preserve"> publice;</w:t>
      </w:r>
    </w:p>
    <w:p w:rsidR="002F13E6" w:rsidRPr="00977906" w:rsidRDefault="0033203D"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realizarea</w:t>
      </w:r>
      <w:r w:rsidR="002F13E6" w:rsidRPr="00977906">
        <w:rPr>
          <w:rFonts w:ascii="Trebuchet MS" w:hAnsi="Trebuchet MS"/>
          <w:sz w:val="22"/>
          <w:szCs w:val="22"/>
          <w:lang w:eastAsia="ro-RO"/>
        </w:rPr>
        <w:t xml:space="preserve"> noului portal SNA;</w:t>
      </w:r>
    </w:p>
    <w:p w:rsidR="00B55152" w:rsidRPr="00977906" w:rsidRDefault="00B55152"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centralizarea și actualizarea periodică a stadiului implementării inventarului măsurilor de transparență instituțională și de prevenire a corupției (anexa nr. 3 la H.G.), în baza rapoartelor de autoevaluare;  </w:t>
      </w:r>
    </w:p>
    <w:p w:rsidR="00B55152" w:rsidRPr="00977906" w:rsidRDefault="00B55152"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documentarea </w:t>
      </w:r>
      <w:r w:rsidR="00984954" w:rsidRPr="00977906">
        <w:rPr>
          <w:rFonts w:ascii="Trebuchet MS" w:hAnsi="Trebuchet MS"/>
          <w:sz w:val="22"/>
          <w:szCs w:val="22"/>
          <w:lang w:eastAsia="ro-RO"/>
        </w:rPr>
        <w:t>și</w:t>
      </w:r>
      <w:r w:rsidRPr="00977906">
        <w:rPr>
          <w:rFonts w:ascii="Trebuchet MS" w:hAnsi="Trebuchet MS"/>
          <w:sz w:val="22"/>
          <w:szCs w:val="22"/>
          <w:lang w:eastAsia="ro-RO"/>
        </w:rPr>
        <w:t xml:space="preserve"> diseminarea de bune practici </w:t>
      </w:r>
      <w:r w:rsidR="00984954" w:rsidRPr="00977906">
        <w:rPr>
          <w:rFonts w:ascii="Trebuchet MS" w:hAnsi="Trebuchet MS"/>
          <w:sz w:val="22"/>
          <w:szCs w:val="22"/>
          <w:lang w:eastAsia="ro-RO"/>
        </w:rPr>
        <w:t>anticorupție</w:t>
      </w:r>
      <w:r w:rsidRPr="00977906">
        <w:rPr>
          <w:rFonts w:ascii="Trebuchet MS" w:hAnsi="Trebuchet MS"/>
          <w:sz w:val="22"/>
          <w:szCs w:val="22"/>
          <w:lang w:eastAsia="ro-RO"/>
        </w:rPr>
        <w:t xml:space="preserve"> identificate;  </w:t>
      </w:r>
    </w:p>
    <w:p w:rsidR="00984954" w:rsidRPr="00977906" w:rsidRDefault="00B55152"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organizarea misiunilor de evaluare tematică</w:t>
      </w:r>
      <w:r w:rsidR="00B82E00" w:rsidRPr="00977906">
        <w:rPr>
          <w:rFonts w:ascii="Trebuchet MS" w:hAnsi="Trebuchet MS"/>
          <w:sz w:val="22"/>
          <w:szCs w:val="22"/>
          <w:lang w:eastAsia="ro-RO"/>
        </w:rPr>
        <w:t xml:space="preserve"> și a misiunile de evaluare tematică ad-hoc</w:t>
      </w:r>
      <w:r w:rsidR="0033203D" w:rsidRPr="00977906">
        <w:rPr>
          <w:rFonts w:ascii="Trebuchet MS" w:hAnsi="Trebuchet MS"/>
          <w:sz w:val="22"/>
          <w:szCs w:val="22"/>
          <w:lang w:eastAsia="ro-RO"/>
        </w:rPr>
        <w:t>;</w:t>
      </w:r>
      <w:r w:rsidRPr="00977906">
        <w:rPr>
          <w:rFonts w:ascii="Trebuchet MS" w:hAnsi="Trebuchet MS"/>
          <w:sz w:val="22"/>
          <w:szCs w:val="22"/>
          <w:lang w:eastAsia="ro-RO"/>
        </w:rPr>
        <w:t xml:space="preserve">  </w:t>
      </w:r>
    </w:p>
    <w:p w:rsidR="00984954" w:rsidRPr="00977906" w:rsidRDefault="00B55152"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t xml:space="preserve">realizarea </w:t>
      </w:r>
      <w:r w:rsidR="002F13E6" w:rsidRPr="00977906">
        <w:rPr>
          <w:rFonts w:ascii="Trebuchet MS" w:hAnsi="Trebuchet MS"/>
          <w:sz w:val="22"/>
          <w:szCs w:val="22"/>
          <w:lang w:eastAsia="ro-RO"/>
        </w:rPr>
        <w:t xml:space="preserve">de cercetări </w:t>
      </w:r>
      <w:r w:rsidR="00804499" w:rsidRPr="00977906">
        <w:rPr>
          <w:rFonts w:ascii="Trebuchet MS" w:hAnsi="Trebuchet MS"/>
          <w:sz w:val="22"/>
          <w:szCs w:val="22"/>
          <w:lang w:eastAsia="ro-RO"/>
        </w:rPr>
        <w:t>și</w:t>
      </w:r>
      <w:r w:rsidR="002F13E6" w:rsidRPr="00977906">
        <w:rPr>
          <w:rFonts w:ascii="Trebuchet MS" w:hAnsi="Trebuchet MS"/>
          <w:sz w:val="22"/>
          <w:szCs w:val="22"/>
          <w:lang w:eastAsia="ro-RO"/>
        </w:rPr>
        <w:t xml:space="preserve"> studii</w:t>
      </w:r>
      <w:r w:rsidR="00B82E00" w:rsidRPr="00977906">
        <w:rPr>
          <w:rFonts w:ascii="Trebuchet MS" w:hAnsi="Trebuchet MS"/>
          <w:sz w:val="22"/>
          <w:szCs w:val="22"/>
          <w:lang w:eastAsia="ro-RO"/>
        </w:rPr>
        <w:t xml:space="preserve">; </w:t>
      </w:r>
    </w:p>
    <w:p w:rsidR="00B82E00" w:rsidRPr="00977906" w:rsidRDefault="00B82E00" w:rsidP="00BB58E5">
      <w:pPr>
        <w:pStyle w:val="Listparagraf"/>
        <w:numPr>
          <w:ilvl w:val="0"/>
          <w:numId w:val="26"/>
        </w:numPr>
        <w:tabs>
          <w:tab w:val="left" w:pos="284"/>
        </w:tabs>
        <w:spacing w:after="120" w:line="276" w:lineRule="auto"/>
        <w:ind w:left="0" w:firstLine="0"/>
        <w:contextualSpacing w:val="0"/>
        <w:rPr>
          <w:rFonts w:ascii="Trebuchet MS" w:hAnsi="Trebuchet MS"/>
          <w:sz w:val="22"/>
          <w:szCs w:val="22"/>
          <w:lang w:eastAsia="ro-RO"/>
        </w:rPr>
      </w:pPr>
      <w:r w:rsidRPr="00977906">
        <w:rPr>
          <w:rFonts w:ascii="Trebuchet MS" w:hAnsi="Trebuchet MS"/>
          <w:sz w:val="22"/>
          <w:szCs w:val="22"/>
          <w:lang w:eastAsia="ro-RO"/>
        </w:rPr>
        <w:lastRenderedPageBreak/>
        <w:t xml:space="preserve">realizarea unor stagii de schimb de experiență și bune practici cu instituțiile publice relevante din perspectiva implementării SNA. </w:t>
      </w:r>
    </w:p>
    <w:p w:rsidR="00CD1DE7" w:rsidRPr="00977906" w:rsidRDefault="006E769D"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În </w:t>
      </w:r>
      <w:r w:rsidR="00F65F98" w:rsidRPr="00977906">
        <w:rPr>
          <w:rFonts w:ascii="Trebuchet MS" w:hAnsi="Trebuchet MS"/>
          <w:sz w:val="22"/>
          <w:szCs w:val="22"/>
          <w:lang w:eastAsia="ro-RO"/>
        </w:rPr>
        <w:t>situația apariției unor circumstanțe</w:t>
      </w:r>
      <w:r w:rsidR="00BF1117" w:rsidRPr="00977906">
        <w:rPr>
          <w:rFonts w:ascii="Trebuchet MS" w:hAnsi="Trebuchet MS"/>
          <w:sz w:val="22"/>
          <w:szCs w:val="22"/>
          <w:lang w:eastAsia="ro-RO"/>
        </w:rPr>
        <w:t xml:space="preserve"> excepțional</w:t>
      </w:r>
      <w:r w:rsidR="00F65F98" w:rsidRPr="00977906">
        <w:rPr>
          <w:rFonts w:ascii="Trebuchet MS" w:hAnsi="Trebuchet MS"/>
          <w:sz w:val="22"/>
          <w:szCs w:val="22"/>
          <w:lang w:eastAsia="ro-RO"/>
        </w:rPr>
        <w:t xml:space="preserve">e care </w:t>
      </w:r>
      <w:r w:rsidR="00CD1DE7" w:rsidRPr="00977906">
        <w:rPr>
          <w:rFonts w:ascii="Trebuchet MS" w:hAnsi="Trebuchet MS"/>
          <w:sz w:val="22"/>
          <w:szCs w:val="22"/>
          <w:lang w:eastAsia="ro-RO"/>
        </w:rPr>
        <w:t>relevă posibila aplicare deficitară a cadrului normativ din materia integrității sau care au fost cauzate de un incident de integritate</w:t>
      </w:r>
      <w:r w:rsidR="00F65F98" w:rsidRPr="00977906">
        <w:rPr>
          <w:rFonts w:ascii="Trebuchet MS" w:hAnsi="Trebuchet MS"/>
          <w:sz w:val="22"/>
          <w:szCs w:val="22"/>
          <w:lang w:eastAsia="ro-RO"/>
        </w:rPr>
        <w:t xml:space="preserve">, </w:t>
      </w:r>
      <w:r w:rsidR="00BF1117" w:rsidRPr="00977906">
        <w:rPr>
          <w:rFonts w:ascii="Trebuchet MS" w:hAnsi="Trebuchet MS"/>
          <w:sz w:val="22"/>
          <w:szCs w:val="22"/>
          <w:lang w:eastAsia="ro-RO"/>
        </w:rPr>
        <w:t xml:space="preserve">ST SNA va </w:t>
      </w:r>
      <w:r w:rsidR="00F65F98" w:rsidRPr="00977906">
        <w:rPr>
          <w:rFonts w:ascii="Trebuchet MS" w:hAnsi="Trebuchet MS"/>
          <w:sz w:val="22"/>
          <w:szCs w:val="22"/>
          <w:lang w:eastAsia="ro-RO"/>
        </w:rPr>
        <w:t xml:space="preserve">putea iniția demersurile de organizare a unor misiuni de evaluare tematică ad-hoc. Scopul acestor misiuni </w:t>
      </w:r>
      <w:r w:rsidR="00CD1DE7" w:rsidRPr="00977906">
        <w:rPr>
          <w:rFonts w:ascii="Trebuchet MS" w:hAnsi="Trebuchet MS"/>
          <w:sz w:val="22"/>
          <w:szCs w:val="22"/>
          <w:lang w:eastAsia="ro-RO"/>
        </w:rPr>
        <w:t xml:space="preserve">ad-hoc </w:t>
      </w:r>
      <w:r w:rsidR="00F65F98" w:rsidRPr="00977906">
        <w:rPr>
          <w:rFonts w:ascii="Trebuchet MS" w:hAnsi="Trebuchet MS"/>
          <w:sz w:val="22"/>
          <w:szCs w:val="22"/>
          <w:lang w:eastAsia="ro-RO"/>
        </w:rPr>
        <w:t xml:space="preserve">este evaluarea modului de implementare de către instituție a măsurilor de transparență instituțională și de prevenire a corupției, din perspectiva </w:t>
      </w:r>
      <w:r w:rsidR="00CD1DE7" w:rsidRPr="00977906">
        <w:rPr>
          <w:rFonts w:ascii="Trebuchet MS" w:hAnsi="Trebuchet MS"/>
          <w:sz w:val="22"/>
          <w:szCs w:val="22"/>
          <w:lang w:eastAsia="ro-RO"/>
        </w:rPr>
        <w:t>contextului excepțional care a reclamat această măsură.</w:t>
      </w:r>
    </w:p>
    <w:p w:rsidR="00CD1DE7"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Stadiul implementării strategiei va fi evaluat pe baza unor rapoarte de monitorizare, elaborate anual de către secretariatul tehnic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vor include evaluări privind stadiul implementării strategiei, </w:t>
      </w:r>
      <w:r w:rsidR="00AC5DF5" w:rsidRPr="00977906">
        <w:rPr>
          <w:rFonts w:ascii="Trebuchet MS" w:hAnsi="Trebuchet MS"/>
          <w:sz w:val="22"/>
          <w:szCs w:val="22"/>
          <w:lang w:eastAsia="ro-RO"/>
        </w:rPr>
        <w:t>deficiențele</w:t>
      </w:r>
      <w:r w:rsidRPr="00977906">
        <w:rPr>
          <w:rFonts w:ascii="Trebuchet MS" w:hAnsi="Trebuchet MS"/>
          <w:sz w:val="22"/>
          <w:szCs w:val="22"/>
          <w:lang w:eastAsia="ro-RO"/>
        </w:rPr>
        <w:t xml:space="preserve"> constatate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recomandările pentru remediere. Rapoartele elaborate de secretariatul tehnic sunt prezentate </w:t>
      </w:r>
      <w:r w:rsidR="002F13E6" w:rsidRPr="00977906">
        <w:rPr>
          <w:rFonts w:ascii="Trebuchet MS" w:hAnsi="Trebuchet MS"/>
          <w:sz w:val="22"/>
          <w:szCs w:val="22"/>
          <w:lang w:eastAsia="ro-RO"/>
        </w:rPr>
        <w:t>în cadrul</w:t>
      </w:r>
      <w:r w:rsidRPr="00977906">
        <w:rPr>
          <w:rFonts w:ascii="Trebuchet MS" w:hAnsi="Trebuchet MS"/>
          <w:sz w:val="22"/>
          <w:szCs w:val="22"/>
          <w:lang w:eastAsia="ro-RO"/>
        </w:rPr>
        <w:t xml:space="preserve"> platforme</w:t>
      </w:r>
      <w:r w:rsidR="002F13E6" w:rsidRPr="00977906">
        <w:rPr>
          <w:rFonts w:ascii="Trebuchet MS" w:hAnsi="Trebuchet MS"/>
          <w:sz w:val="22"/>
          <w:szCs w:val="22"/>
          <w:lang w:eastAsia="ro-RO"/>
        </w:rPr>
        <w:t>lor</w:t>
      </w:r>
      <w:r w:rsidRPr="00977906">
        <w:rPr>
          <w:rFonts w:ascii="Trebuchet MS" w:hAnsi="Trebuchet MS"/>
          <w:sz w:val="22"/>
          <w:szCs w:val="22"/>
          <w:lang w:eastAsia="ro-RO"/>
        </w:rPr>
        <w:t xml:space="preserve">. Monitorizarea prin mecanismele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măsurile propuse mai sus se va completa cu concluziile rapoartelor periodice emise </w:t>
      </w:r>
      <w:r w:rsidR="002F13E6" w:rsidRPr="00977906">
        <w:rPr>
          <w:rFonts w:ascii="Trebuchet MS" w:hAnsi="Trebuchet MS"/>
          <w:sz w:val="22"/>
          <w:szCs w:val="22"/>
          <w:lang w:eastAsia="ro-RO"/>
        </w:rPr>
        <w:t>în formatele</w:t>
      </w:r>
      <w:r w:rsidRPr="00977906">
        <w:rPr>
          <w:rFonts w:ascii="Trebuchet MS" w:hAnsi="Trebuchet MS"/>
          <w:sz w:val="22"/>
          <w:szCs w:val="22"/>
          <w:lang w:eastAsia="ro-RO"/>
        </w:rPr>
        <w:t xml:space="preserve"> </w:t>
      </w:r>
      <w:r w:rsidR="00AC5DF5" w:rsidRPr="00977906">
        <w:rPr>
          <w:rFonts w:ascii="Trebuchet MS" w:hAnsi="Trebuchet MS"/>
          <w:sz w:val="22"/>
          <w:szCs w:val="22"/>
          <w:lang w:eastAsia="ro-RO"/>
        </w:rPr>
        <w:t>internaționale</w:t>
      </w:r>
      <w:r w:rsidRPr="00977906">
        <w:rPr>
          <w:rFonts w:ascii="Trebuchet MS" w:hAnsi="Trebuchet MS"/>
          <w:sz w:val="22"/>
          <w:szCs w:val="22"/>
          <w:lang w:eastAsia="ro-RO"/>
        </w:rPr>
        <w:t xml:space="preserve"> la care România este parte.  </w:t>
      </w:r>
    </w:p>
    <w:p w:rsidR="00B55152"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Procedurile de monitorizare urmează să fie detaliate în cadrul Metodologiei de monitorizare a implementării strategiei, aprobată prin Ordin al ministrului </w:t>
      </w:r>
      <w:r w:rsidR="00AC5DF5" w:rsidRPr="00977906">
        <w:rPr>
          <w:rFonts w:ascii="Trebuchet MS" w:hAnsi="Trebuchet MS"/>
          <w:sz w:val="22"/>
          <w:szCs w:val="22"/>
          <w:lang w:eastAsia="ro-RO"/>
        </w:rPr>
        <w:t>justiției</w:t>
      </w:r>
      <w:r w:rsidRPr="00977906">
        <w:rPr>
          <w:rFonts w:ascii="Trebuchet MS" w:hAnsi="Trebuchet MS"/>
          <w:sz w:val="22"/>
          <w:szCs w:val="22"/>
          <w:lang w:eastAsia="ro-RO"/>
        </w:rPr>
        <w:t xml:space="preserve">, după consultarea celor cinci platforme de cooperare.  </w:t>
      </w:r>
    </w:p>
    <w:p w:rsidR="00B55152" w:rsidRPr="00977906" w:rsidRDefault="00AC5DF5"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H.</w:t>
      </w:r>
      <w:r w:rsidR="00B55152" w:rsidRPr="00977906">
        <w:rPr>
          <w:rFonts w:ascii="Trebuchet MS" w:hAnsi="Trebuchet MS"/>
          <w:sz w:val="22"/>
          <w:szCs w:val="22"/>
          <w:lang w:eastAsia="ro-RO"/>
        </w:rPr>
        <w:t xml:space="preserve">3. Evaluarea </w:t>
      </w:r>
      <w:r w:rsidR="00B55152" w:rsidRPr="00977906">
        <w:rPr>
          <w:rFonts w:ascii="Trebuchet MS" w:hAnsi="Trebuchet MS"/>
          <w:i/>
          <w:sz w:val="22"/>
          <w:szCs w:val="22"/>
          <w:lang w:eastAsia="ro-RO"/>
        </w:rPr>
        <w:t>ex-post</w:t>
      </w:r>
      <w:r w:rsidR="00B55152" w:rsidRPr="00977906">
        <w:rPr>
          <w:rFonts w:ascii="Trebuchet MS" w:hAnsi="Trebuchet MS"/>
          <w:sz w:val="22"/>
          <w:szCs w:val="22"/>
          <w:lang w:eastAsia="ro-RO"/>
        </w:rPr>
        <w:t xml:space="preserve"> a impactului strategiei  </w:t>
      </w:r>
    </w:p>
    <w:p w:rsidR="00A413E3" w:rsidRPr="00977906" w:rsidRDefault="00B55152" w:rsidP="00977906">
      <w:pPr>
        <w:spacing w:after="120" w:line="276" w:lineRule="auto"/>
        <w:rPr>
          <w:rFonts w:ascii="Trebuchet MS" w:hAnsi="Trebuchet MS"/>
          <w:sz w:val="22"/>
          <w:szCs w:val="22"/>
          <w:lang w:eastAsia="ro-RO"/>
        </w:rPr>
      </w:pPr>
      <w:r w:rsidRPr="00977906">
        <w:rPr>
          <w:rFonts w:ascii="Trebuchet MS" w:hAnsi="Trebuchet MS"/>
          <w:sz w:val="22"/>
          <w:szCs w:val="22"/>
          <w:lang w:eastAsia="ro-RO"/>
        </w:rPr>
        <w:t xml:space="preserve">Evaluarea ex-post a impactului strategiei va urmări să analizeze modul de folosire a resurselor, realizarea impactului </w:t>
      </w:r>
      <w:r w:rsidR="00AC5DF5" w:rsidRPr="00977906">
        <w:rPr>
          <w:rFonts w:ascii="Trebuchet MS" w:hAnsi="Trebuchet MS"/>
          <w:sz w:val="22"/>
          <w:szCs w:val="22"/>
          <w:lang w:eastAsia="ro-RO"/>
        </w:rPr>
        <w:t>așteptat</w:t>
      </w:r>
      <w:r w:rsidRPr="00977906">
        <w:rPr>
          <w:rFonts w:ascii="Trebuchet MS" w:hAnsi="Trebuchet MS"/>
          <w:sz w:val="22"/>
          <w:szCs w:val="22"/>
          <w:lang w:eastAsia="ro-RO"/>
        </w:rPr>
        <w:t xml:space="preserve">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w:t>
      </w:r>
      <w:r w:rsidR="00AC5DF5" w:rsidRPr="00977906">
        <w:rPr>
          <w:rFonts w:ascii="Trebuchet MS" w:hAnsi="Trebuchet MS"/>
          <w:sz w:val="22"/>
          <w:szCs w:val="22"/>
          <w:lang w:eastAsia="ro-RO"/>
        </w:rPr>
        <w:t>eficiența</w:t>
      </w:r>
      <w:r w:rsidRPr="00977906">
        <w:rPr>
          <w:rFonts w:ascii="Trebuchet MS" w:hAnsi="Trebuchet MS"/>
          <w:sz w:val="22"/>
          <w:szCs w:val="22"/>
          <w:lang w:eastAsia="ro-RO"/>
        </w:rPr>
        <w:t xml:space="preserve"> </w:t>
      </w:r>
      <w:r w:rsidR="00AC5DF5" w:rsidRPr="00977906">
        <w:rPr>
          <w:rFonts w:ascii="Trebuchet MS" w:hAnsi="Trebuchet MS"/>
          <w:sz w:val="22"/>
          <w:szCs w:val="22"/>
          <w:lang w:eastAsia="ro-RO"/>
        </w:rPr>
        <w:t>intervențiilor</w:t>
      </w:r>
      <w:r w:rsidRPr="00977906">
        <w:rPr>
          <w:rFonts w:ascii="Trebuchet MS" w:hAnsi="Trebuchet MS"/>
          <w:sz w:val="22"/>
          <w:szCs w:val="22"/>
          <w:lang w:eastAsia="ro-RO"/>
        </w:rPr>
        <w:t xml:space="preserve">. Se vor evalua factorii de succes sau de </w:t>
      </w:r>
      <w:r w:rsidR="00AC5DF5" w:rsidRPr="00977906">
        <w:rPr>
          <w:rFonts w:ascii="Trebuchet MS" w:hAnsi="Trebuchet MS"/>
          <w:sz w:val="22"/>
          <w:szCs w:val="22"/>
          <w:lang w:eastAsia="ro-RO"/>
        </w:rPr>
        <w:t>eșec</w:t>
      </w:r>
      <w:r w:rsidRPr="00977906">
        <w:rPr>
          <w:rFonts w:ascii="Trebuchet MS" w:hAnsi="Trebuchet MS"/>
          <w:sz w:val="22"/>
          <w:szCs w:val="22"/>
          <w:lang w:eastAsia="ro-RO"/>
        </w:rPr>
        <w:t xml:space="preserve">, cât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sustenabilitatea rezultatelor </w:t>
      </w:r>
      <w:r w:rsidR="00AC5DF5" w:rsidRPr="00977906">
        <w:rPr>
          <w:rFonts w:ascii="Trebuchet MS" w:hAnsi="Trebuchet MS"/>
          <w:sz w:val="22"/>
          <w:szCs w:val="22"/>
          <w:lang w:eastAsia="ro-RO"/>
        </w:rPr>
        <w:t>și</w:t>
      </w:r>
      <w:r w:rsidRPr="00977906">
        <w:rPr>
          <w:rFonts w:ascii="Trebuchet MS" w:hAnsi="Trebuchet MS"/>
          <w:sz w:val="22"/>
          <w:szCs w:val="22"/>
          <w:lang w:eastAsia="ro-RO"/>
        </w:rPr>
        <w:t xml:space="preserve"> impactului SNA. Pentru o evaluare adecvată a rezultatelor SNA, evaluarea </w:t>
      </w:r>
      <w:r w:rsidRPr="00977906">
        <w:rPr>
          <w:rFonts w:ascii="Trebuchet MS" w:hAnsi="Trebuchet MS"/>
          <w:i/>
          <w:sz w:val="22"/>
          <w:szCs w:val="22"/>
          <w:lang w:eastAsia="ro-RO"/>
        </w:rPr>
        <w:t>ex-post</w:t>
      </w:r>
      <w:r w:rsidRPr="00977906">
        <w:rPr>
          <w:rFonts w:ascii="Trebuchet MS" w:hAnsi="Trebuchet MS"/>
          <w:sz w:val="22"/>
          <w:szCs w:val="22"/>
          <w:lang w:eastAsia="ro-RO"/>
        </w:rPr>
        <w:t xml:space="preserve"> trebuie realizată după trecerea unui anumit timp de la implementare. În acest scop pot fi </w:t>
      </w:r>
      <w:r w:rsidR="00AC5DF5" w:rsidRPr="00977906">
        <w:rPr>
          <w:rFonts w:ascii="Trebuchet MS" w:hAnsi="Trebuchet MS"/>
          <w:sz w:val="22"/>
          <w:szCs w:val="22"/>
          <w:lang w:eastAsia="ro-RO"/>
        </w:rPr>
        <w:t>contractați</w:t>
      </w:r>
      <w:r w:rsidRPr="00977906">
        <w:rPr>
          <w:rFonts w:ascii="Trebuchet MS" w:hAnsi="Trebuchet MS"/>
          <w:sz w:val="22"/>
          <w:szCs w:val="22"/>
          <w:lang w:eastAsia="ro-RO"/>
        </w:rPr>
        <w:t xml:space="preserve"> evaluatori externi.</w:t>
      </w:r>
    </w:p>
    <w:sectPr w:rsidR="00A413E3" w:rsidRPr="00977906" w:rsidSect="00977906">
      <w:headerReference w:type="even" r:id="rId11"/>
      <w:footerReference w:type="even" r:id="rId12"/>
      <w:footerReference w:type="default" r:id="rId13"/>
      <w:headerReference w:type="first" r:id="rId14"/>
      <w:footerReference w:type="first" r:id="rId15"/>
      <w:pgSz w:w="11907" w:h="16840" w:code="9"/>
      <w:pgMar w:top="567" w:right="851" w:bottom="851" w:left="1134" w:header="45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E6" w:rsidRDefault="00A83EE6" w:rsidP="00AC7CC6">
      <w:r>
        <w:separator/>
      </w:r>
    </w:p>
  </w:endnote>
  <w:endnote w:type="continuationSeparator" w:id="0">
    <w:p w:rsidR="00A83EE6" w:rsidRDefault="00A83EE6" w:rsidP="00AC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mic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CC" w:rsidRDefault="00CE16CC" w:rsidP="00A57766">
    <w:pPr>
      <w:jc w:val="center"/>
      <w:rPr>
        <w:rFonts w:ascii="Calibri" w:hAnsi="Calibri" w:cs="Calibri"/>
        <w:color w:val="0070C0"/>
        <w:sz w:val="16"/>
        <w:szCs w:val="16"/>
      </w:rPr>
    </w:pPr>
    <w:r>
      <w:rPr>
        <w:rFonts w:ascii="Calibri" w:hAnsi="Calibri" w:cs="Calibri"/>
        <w:color w:val="0070C0"/>
        <w:sz w:val="16"/>
        <w:szCs w:val="16"/>
      </w:rPr>
      <w:t>NECLASIFICAT</w:t>
    </w:r>
  </w:p>
  <w:p w:rsidR="00CE16CC" w:rsidRDefault="00CE16C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735255"/>
      <w:docPartObj>
        <w:docPartGallery w:val="Page Numbers (Bottom of Page)"/>
        <w:docPartUnique/>
      </w:docPartObj>
    </w:sdtPr>
    <w:sdtEndPr/>
    <w:sdtContent>
      <w:sdt>
        <w:sdtPr>
          <w:id w:val="1728636285"/>
          <w:docPartObj>
            <w:docPartGallery w:val="Page Numbers (Top of Page)"/>
            <w:docPartUnique/>
          </w:docPartObj>
        </w:sdtPr>
        <w:sdtEndPr/>
        <w:sdtContent>
          <w:p w:rsidR="00CE16CC" w:rsidRPr="00AC0D36" w:rsidRDefault="00CE16CC" w:rsidP="00AC0D36">
            <w:pPr>
              <w:pStyle w:val="Subsol"/>
              <w:jc w:val="center"/>
              <w:rPr>
                <w:b/>
                <w:bCs/>
                <w:sz w:val="24"/>
                <w:szCs w:val="24"/>
              </w:rP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40</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40</w:t>
            </w:r>
            <w:r>
              <w:rPr>
                <w:b/>
                <w:bCs/>
                <w:sz w:val="24"/>
                <w:szCs w:val="24"/>
              </w:rPr>
              <w:fldChar w:fldCharType="end"/>
            </w:r>
          </w:p>
        </w:sdtContent>
      </w:sdt>
    </w:sdtContent>
  </w:sdt>
  <w:p w:rsidR="00CE16CC" w:rsidRPr="00491F95" w:rsidRDefault="00CE16CC" w:rsidP="00924642">
    <w:pPr>
      <w:pStyle w:val="Subsol"/>
      <w:jc w:val="center"/>
      <w:rPr>
        <w:rFonts w:ascii="Calibri" w:hAnsi="Calibri" w:cs="Calibri"/>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CC" w:rsidRDefault="00CE16CC" w:rsidP="0092553E">
    <w:pPr>
      <w:jc w:val="right"/>
      <w:rPr>
        <w:rFonts w:ascii="Calibri" w:hAnsi="Calibri" w:cs="Calibri"/>
        <w:color w:val="0070C0"/>
        <w:sz w:val="16"/>
        <w:szCs w:val="16"/>
      </w:rPr>
    </w:pPr>
    <w:r>
      <w:rPr>
        <w:rFonts w:ascii="Calibri" w:hAnsi="Calibri" w:cs="Calibri"/>
        <w:color w:val="0070C0"/>
        <w:sz w:val="16"/>
        <w:szCs w:val="16"/>
      </w:rPr>
      <w:t>NECLASIFICAT</w:t>
    </w:r>
  </w:p>
  <w:p w:rsidR="00CE16CC" w:rsidRPr="00BE41D6" w:rsidRDefault="00CE16CC" w:rsidP="00FC2E8E">
    <w:pPr>
      <w:jc w:val="cen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E6" w:rsidRDefault="00A83EE6" w:rsidP="00AC7CC6">
      <w:r>
        <w:separator/>
      </w:r>
    </w:p>
  </w:footnote>
  <w:footnote w:type="continuationSeparator" w:id="0">
    <w:p w:rsidR="00A83EE6" w:rsidRDefault="00A83EE6" w:rsidP="00AC7CC6">
      <w:r>
        <w:continuationSeparator/>
      </w:r>
    </w:p>
  </w:footnote>
  <w:footnote w:id="1">
    <w:p w:rsidR="00CE16CC" w:rsidRPr="006B4503" w:rsidRDefault="00CE16CC" w:rsidP="006B4503">
      <w:pPr>
        <w:pStyle w:val="Textnotdesubsol"/>
        <w:jc w:val="both"/>
        <w:rPr>
          <w:rFonts w:ascii="Trebuchet MS" w:hAnsi="Trebuchet MS"/>
        </w:rPr>
      </w:pPr>
      <w:r w:rsidRPr="006B4503">
        <w:rPr>
          <w:rStyle w:val="Referinnotdesubsol"/>
          <w:rFonts w:ascii="Trebuchet MS" w:hAnsi="Trebuchet MS"/>
        </w:rPr>
        <w:footnoteRef/>
      </w:r>
      <w:r w:rsidRPr="006B4503">
        <w:rPr>
          <w:rFonts w:ascii="Trebuchet MS" w:hAnsi="Trebuchet MS"/>
        </w:rPr>
        <w:t xml:space="preserve"> Raportul de cercetare – Business Integrity Country Agenda, elaborat de Transparency International Romania, pag. 93.</w:t>
      </w:r>
    </w:p>
  </w:footnote>
  <w:footnote w:id="2">
    <w:p w:rsidR="00CE16CC" w:rsidRPr="00A31C04" w:rsidRDefault="00CE16CC">
      <w:pPr>
        <w:pStyle w:val="Textnotdesubsol"/>
        <w:rPr>
          <w:rFonts w:ascii="Trebuchet MS" w:hAnsi="Trebuchet MS"/>
        </w:rPr>
      </w:pPr>
      <w:r w:rsidRPr="00A31C04">
        <w:rPr>
          <w:rStyle w:val="Referinnotdesubsol"/>
          <w:rFonts w:ascii="Trebuchet MS" w:hAnsi="Trebuchet MS"/>
        </w:rPr>
        <w:footnoteRef/>
      </w:r>
      <w:r w:rsidRPr="00A31C04">
        <w:rPr>
          <w:rFonts w:ascii="Trebuchet MS" w:hAnsi="Trebuchet MS"/>
        </w:rPr>
        <w:t xml:space="preserve"> Strategia Națională de Apărare a Țării pentru perioada 2020-2024, pagina 27.</w:t>
      </w:r>
    </w:p>
  </w:footnote>
  <w:footnote w:id="3">
    <w:p w:rsidR="00CE16CC" w:rsidRPr="00852E5C" w:rsidRDefault="00CE16CC">
      <w:pPr>
        <w:pStyle w:val="Textnotdesubsol"/>
        <w:rPr>
          <w:rFonts w:ascii="Trebuchet MS" w:hAnsi="Trebuchet MS"/>
        </w:rPr>
      </w:pPr>
      <w:r w:rsidRPr="00EA276F">
        <w:rPr>
          <w:rStyle w:val="Referinnotdesubsol"/>
          <w:rFonts w:ascii="Trebuchet MS" w:hAnsi="Trebuchet MS"/>
        </w:rPr>
        <w:footnoteRef/>
      </w:r>
      <w:r w:rsidRPr="00EA276F">
        <w:rPr>
          <w:rFonts w:ascii="Trebuchet MS" w:hAnsi="Trebuchet MS"/>
        </w:rPr>
        <w:t xml:space="preserve"> Programul de guvernare 2020-2024, pag. 225.</w:t>
      </w:r>
    </w:p>
  </w:footnote>
  <w:footnote w:id="4">
    <w:p w:rsidR="00CE16CC" w:rsidRPr="00AB171A" w:rsidRDefault="00CE16CC" w:rsidP="00AB171A">
      <w:pPr>
        <w:pStyle w:val="Textnotdesubsol"/>
        <w:jc w:val="both"/>
        <w:rPr>
          <w:rFonts w:ascii="Trebuchet MS" w:hAnsi="Trebuchet MS"/>
        </w:rPr>
      </w:pPr>
      <w:r w:rsidRPr="00AB171A">
        <w:rPr>
          <w:rStyle w:val="Referinnotdesubsol"/>
          <w:rFonts w:ascii="Trebuchet MS" w:hAnsi="Trebuchet MS"/>
        </w:rPr>
        <w:footnoteRef/>
      </w:r>
      <w:r w:rsidRPr="00AB171A">
        <w:rPr>
          <w:rFonts w:ascii="Trebuchet MS" w:hAnsi="Trebuchet MS"/>
        </w:rPr>
        <w:t xml:space="preserve"> Raportul Special Eurobarometer 502, publicat în luna Iunie 2020. </w:t>
      </w:r>
    </w:p>
  </w:footnote>
  <w:footnote w:id="5">
    <w:p w:rsidR="00CE16CC" w:rsidRPr="00AB171A" w:rsidRDefault="00CE16CC" w:rsidP="00AB171A">
      <w:pPr>
        <w:pStyle w:val="Textnotdesubsol"/>
        <w:jc w:val="both"/>
        <w:rPr>
          <w:rFonts w:ascii="Trebuchet MS" w:hAnsi="Trebuchet MS"/>
        </w:rPr>
      </w:pPr>
      <w:r w:rsidRPr="00AB171A">
        <w:rPr>
          <w:rStyle w:val="Referinnotdesubsol"/>
          <w:rFonts w:ascii="Trebuchet MS" w:hAnsi="Trebuchet MS"/>
        </w:rPr>
        <w:footnoteRef/>
      </w:r>
      <w:r w:rsidRPr="00AB171A">
        <w:rPr>
          <w:rFonts w:ascii="Trebuchet MS" w:hAnsi="Trebuchet MS"/>
        </w:rPr>
        <w:t xml:space="preserve"> Ratificată prin Legea nr. 365/2004.</w:t>
      </w:r>
    </w:p>
  </w:footnote>
  <w:footnote w:id="6">
    <w:p w:rsidR="00CE16CC" w:rsidRPr="00AB171A" w:rsidRDefault="00CE16CC" w:rsidP="00AB171A">
      <w:pPr>
        <w:pStyle w:val="Textnotdesubsol"/>
        <w:jc w:val="both"/>
        <w:rPr>
          <w:rFonts w:ascii="Trebuchet MS" w:hAnsi="Trebuchet MS"/>
        </w:rPr>
      </w:pPr>
      <w:r w:rsidRPr="00AB171A">
        <w:rPr>
          <w:rStyle w:val="Referinnotdesubsol"/>
          <w:rFonts w:ascii="Trebuchet MS" w:hAnsi="Trebuchet MS"/>
        </w:rPr>
        <w:footnoteRef/>
      </w:r>
      <w:r w:rsidRPr="00AB171A">
        <w:rPr>
          <w:rFonts w:ascii="Trebuchet MS" w:hAnsi="Trebuchet MS"/>
        </w:rPr>
        <w:t xml:space="preserve"> Ratificată prin Legea nr. 27/2002.</w:t>
      </w:r>
    </w:p>
  </w:footnote>
  <w:footnote w:id="7">
    <w:p w:rsidR="00CE16CC" w:rsidRDefault="00CE16CC" w:rsidP="00AB171A">
      <w:pPr>
        <w:pStyle w:val="Textnotdesubsol"/>
        <w:jc w:val="both"/>
      </w:pPr>
      <w:r w:rsidRPr="00AB171A">
        <w:rPr>
          <w:rStyle w:val="Referinnotdesubsol"/>
          <w:rFonts w:ascii="Trebuchet MS" w:hAnsi="Trebuchet MS"/>
        </w:rPr>
        <w:footnoteRef/>
      </w:r>
      <w:r w:rsidRPr="00AB171A">
        <w:rPr>
          <w:rFonts w:ascii="Trebuchet MS" w:hAnsi="Trebuchet MS"/>
        </w:rPr>
        <w:t xml:space="preserve"> Ratificată prin Legea nr. 147/2002.</w:t>
      </w:r>
    </w:p>
  </w:footnote>
  <w:footnote w:id="8">
    <w:p w:rsidR="00CE16CC" w:rsidRDefault="00CE16CC" w:rsidP="007D735E">
      <w:pPr>
        <w:pStyle w:val="Textnotdesubsol"/>
      </w:pPr>
      <w:r w:rsidRPr="003E5E42">
        <w:rPr>
          <w:rStyle w:val="Referinnotdesubsol"/>
          <w:rFonts w:ascii="Trebuchet MS" w:hAnsi="Trebuchet MS"/>
        </w:rPr>
        <w:footnoteRef/>
      </w:r>
      <w:r w:rsidRPr="003E5E42">
        <w:rPr>
          <w:rFonts w:ascii="Trebuchet MS" w:hAnsi="Trebuchet MS"/>
        </w:rPr>
        <w:t xml:space="preserve"> mecanism de evaluare a satisfacției pacienților cu privire la calitatea serviciilor oferite de spitale, acesta include opțiunea de sesizare a incidentelor de integritate</w:t>
      </w:r>
    </w:p>
  </w:footnote>
  <w:footnote w:id="9">
    <w:p w:rsidR="00CE16CC" w:rsidRPr="00B75834" w:rsidRDefault="00CE16CC" w:rsidP="007D735E">
      <w:pPr>
        <w:pStyle w:val="Textnotdesubsol"/>
        <w:jc w:val="both"/>
        <w:rPr>
          <w:rFonts w:ascii="Trebuchet MS" w:hAnsi="Trebuchet MS"/>
        </w:rPr>
      </w:pPr>
      <w:r w:rsidRPr="00B75834">
        <w:rPr>
          <w:rStyle w:val="Referinnotdesubsol"/>
          <w:rFonts w:ascii="Trebuchet MS" w:hAnsi="Trebuchet MS"/>
        </w:rPr>
        <w:footnoteRef/>
      </w:r>
      <w:r w:rsidRPr="00B75834">
        <w:rPr>
          <w:rFonts w:ascii="Trebuchet MS" w:hAnsi="Trebuchet MS"/>
        </w:rPr>
        <w:t xml:space="preserve"> Drepturile copilului, familia şi violenţa în familie, drepturile şi libertăţile fundamentale ale omului, răspunderea penală, comunicarea şi spaţiul public virtual, aspecte generale privind cadrul juridic naţional, european şi internaţional, sistemul judiciar din România, dreptul la muncă şi voluntariatul, traficul de fiinţe umane, consumul de droguri, implicarea în procesul judiciar ş.a.</w:t>
      </w:r>
    </w:p>
  </w:footnote>
  <w:footnote w:id="10">
    <w:p w:rsidR="00CE16CC" w:rsidRPr="007D735E" w:rsidRDefault="00CE16CC" w:rsidP="007D735E">
      <w:pPr>
        <w:pStyle w:val="Textnotdesubsol"/>
        <w:jc w:val="both"/>
        <w:rPr>
          <w:rFonts w:ascii="Trebuchet MS" w:hAnsi="Trebuchet MS"/>
          <w:color w:val="FF0000"/>
        </w:rPr>
      </w:pPr>
      <w:r w:rsidRPr="00B75834">
        <w:rPr>
          <w:rStyle w:val="Referinnotdesubsol"/>
          <w:rFonts w:ascii="Trebuchet MS" w:hAnsi="Trebuchet MS"/>
        </w:rPr>
        <w:footnoteRef/>
      </w:r>
      <w:r w:rsidRPr="00B75834">
        <w:rPr>
          <w:rFonts w:ascii="Trebuchet MS" w:hAnsi="Trebuchet MS"/>
        </w:rPr>
        <w:t xml:space="preserve"> Amintim în acest sens programa pentru Educație socială pentru clasele V-VIII aprobată prin OMEN nr. 3393/28.02.2017  - introducerea noțiunilor axate pe dezvoltarea competențelor sociale (Gândire critică și drepturile copilului – clasa a V-a, Educaţie interculturală – clasa a VI-a, Educaţie pentru cetăţenie democratică – clasa a VII-a, Educație economico-financiară – clasa a VIII-a);</w:t>
      </w:r>
    </w:p>
  </w:footnote>
  <w:footnote w:id="11">
    <w:p w:rsidR="00CE16CC" w:rsidRPr="00B75834" w:rsidRDefault="00CE16CC" w:rsidP="007D735E">
      <w:pPr>
        <w:pStyle w:val="Textnotdesubsol"/>
        <w:jc w:val="both"/>
        <w:rPr>
          <w:rFonts w:ascii="Trebuchet MS" w:hAnsi="Trebuchet MS"/>
        </w:rPr>
      </w:pPr>
      <w:r w:rsidRPr="00B75834">
        <w:rPr>
          <w:rStyle w:val="Referinnotdesubsol"/>
          <w:rFonts w:ascii="Trebuchet MS" w:hAnsi="Trebuchet MS"/>
        </w:rPr>
        <w:footnoteRef/>
      </w:r>
      <w:r w:rsidRPr="00B75834">
        <w:rPr>
          <w:rFonts w:ascii="Trebuchet MS" w:hAnsi="Trebuchet MS"/>
        </w:rPr>
        <w:t xml:space="preserve"> Începând cu anul universitar 2018-2019, cursurile de acest tip au devenit obligatorii în cadrul studiilor universitare de masterat și doctorat.</w:t>
      </w:r>
    </w:p>
    <w:p w:rsidR="00CE16CC" w:rsidRPr="00B75834" w:rsidRDefault="00CE16CC" w:rsidP="007D735E">
      <w:pPr>
        <w:pStyle w:val="Textnotdesubsol"/>
        <w:jc w:val="both"/>
        <w:rPr>
          <w:rFonts w:ascii="Trebuchet MS" w:hAnsi="Trebuchet MS"/>
        </w:rPr>
      </w:pPr>
      <w:r w:rsidRPr="00B75834">
        <w:rPr>
          <w:rFonts w:ascii="Trebuchet MS" w:hAnsi="Trebuchet MS"/>
        </w:rPr>
        <w:t>Exemple:</w:t>
      </w:r>
    </w:p>
    <w:p w:rsidR="00CE16CC" w:rsidRPr="00B75834" w:rsidRDefault="00CE16CC" w:rsidP="00327FB5">
      <w:pPr>
        <w:pStyle w:val="Textnotdesubsol"/>
        <w:tabs>
          <w:tab w:val="left" w:pos="142"/>
        </w:tabs>
        <w:jc w:val="both"/>
        <w:rPr>
          <w:rFonts w:ascii="Trebuchet MS" w:hAnsi="Trebuchet MS"/>
        </w:rPr>
      </w:pPr>
      <w:r w:rsidRPr="00B75834">
        <w:rPr>
          <w:rFonts w:ascii="Trebuchet MS" w:hAnsi="Trebuchet MS"/>
        </w:rPr>
        <w:t>•</w:t>
      </w:r>
      <w:r w:rsidRPr="00B75834">
        <w:rPr>
          <w:rFonts w:ascii="Trebuchet MS" w:hAnsi="Trebuchet MS"/>
        </w:rPr>
        <w:tab/>
        <w:t xml:space="preserve">Universitatea de Vest din Timișoara - program postuniversitar: </w:t>
      </w:r>
      <w:r w:rsidRPr="00B75834">
        <w:rPr>
          <w:rFonts w:ascii="Trebuchet MS" w:hAnsi="Trebuchet MS"/>
          <w:i/>
        </w:rPr>
        <w:t>Consiliere Etică în Școli;</w:t>
      </w:r>
    </w:p>
    <w:p w:rsidR="00CE16CC" w:rsidRPr="00B75834" w:rsidRDefault="00CE16CC" w:rsidP="00327FB5">
      <w:pPr>
        <w:pStyle w:val="Textnotdesubsol"/>
        <w:tabs>
          <w:tab w:val="left" w:pos="142"/>
        </w:tabs>
        <w:jc w:val="both"/>
        <w:rPr>
          <w:rFonts w:ascii="Trebuchet MS" w:hAnsi="Trebuchet MS"/>
        </w:rPr>
      </w:pPr>
      <w:r w:rsidRPr="00B75834">
        <w:rPr>
          <w:rFonts w:ascii="Trebuchet MS" w:hAnsi="Trebuchet MS"/>
        </w:rPr>
        <w:t>•</w:t>
      </w:r>
      <w:r w:rsidRPr="00B75834">
        <w:rPr>
          <w:rFonts w:ascii="Trebuchet MS" w:hAnsi="Trebuchet MS"/>
        </w:rPr>
        <w:tab/>
        <w:t xml:space="preserve">Facultatea de Administrație Publică din cadrul Școlii Naționale de Studii Politice și Administrative - program de master, </w:t>
      </w:r>
      <w:r w:rsidRPr="00B75834">
        <w:rPr>
          <w:rFonts w:ascii="Trebuchet MS" w:hAnsi="Trebuchet MS"/>
          <w:i/>
        </w:rPr>
        <w:t>Integritate publică și politici anticorupție;</w:t>
      </w:r>
    </w:p>
    <w:p w:rsidR="00CE16CC" w:rsidRDefault="00CE16CC" w:rsidP="00327FB5">
      <w:pPr>
        <w:pStyle w:val="Textnotdesubsol"/>
        <w:tabs>
          <w:tab w:val="left" w:pos="142"/>
        </w:tabs>
        <w:jc w:val="both"/>
      </w:pPr>
      <w:r w:rsidRPr="00B75834">
        <w:rPr>
          <w:rFonts w:ascii="Trebuchet MS" w:hAnsi="Trebuchet MS"/>
        </w:rPr>
        <w:t>•</w:t>
      </w:r>
      <w:r w:rsidRPr="00B75834">
        <w:rPr>
          <w:rFonts w:ascii="Trebuchet MS" w:hAnsi="Trebuchet MS"/>
        </w:rPr>
        <w:tab/>
        <w:t xml:space="preserve">Facultatea de Ştiinţe Politice, Administrative şi ale Comunicării (FSPAC) din cadrul Universității Babeș - Bolyai din Cluj – Napoca - program postuniversitar </w:t>
      </w:r>
      <w:r w:rsidRPr="00B75834">
        <w:rPr>
          <w:rFonts w:ascii="Trebuchet MS" w:hAnsi="Trebuchet MS"/>
          <w:i/>
        </w:rPr>
        <w:t>„Integritate Publică şi Politici Publice Anticorupţie”</w:t>
      </w:r>
    </w:p>
  </w:footnote>
  <w:footnote w:id="12">
    <w:p w:rsidR="00CE16CC" w:rsidRPr="007D735E" w:rsidRDefault="00CE16CC" w:rsidP="007D735E">
      <w:pPr>
        <w:pStyle w:val="Textnotdesubsol"/>
        <w:jc w:val="both"/>
        <w:rPr>
          <w:rFonts w:ascii="Trebuchet MS" w:hAnsi="Trebuchet MS"/>
        </w:rPr>
      </w:pPr>
      <w:r w:rsidRPr="00B75834">
        <w:rPr>
          <w:rStyle w:val="Referinnotdesubsol"/>
          <w:rFonts w:ascii="Trebuchet MS" w:hAnsi="Trebuchet MS"/>
        </w:rPr>
        <w:footnoteRef/>
      </w:r>
      <w:r w:rsidRPr="00B75834">
        <w:rPr>
          <w:rFonts w:ascii="Trebuchet MS" w:hAnsi="Trebuchet MS"/>
        </w:rPr>
        <w:t xml:space="preserve"> De exemplu, NuclearElectrica a obținut această certificare în </w:t>
      </w:r>
      <w:r>
        <w:rPr>
          <w:rFonts w:ascii="Trebuchet MS" w:hAnsi="Trebuchet MS"/>
        </w:rPr>
        <w:t>anul 2020</w:t>
      </w:r>
      <w:r w:rsidRPr="00B75834">
        <w:rPr>
          <w:rFonts w:ascii="Trebuchet MS" w:hAnsi="Trebuchet MS"/>
        </w:rPr>
        <w:t xml:space="preserve">. </w:t>
      </w:r>
    </w:p>
  </w:footnote>
  <w:footnote w:id="13">
    <w:p w:rsidR="00CE16CC" w:rsidRPr="00B75834" w:rsidRDefault="00CE16CC" w:rsidP="007D735E">
      <w:pPr>
        <w:pStyle w:val="Textnotdesubsol"/>
        <w:jc w:val="both"/>
        <w:rPr>
          <w:rFonts w:ascii="Trebuchet MS" w:hAnsi="Trebuchet MS"/>
        </w:rPr>
      </w:pPr>
      <w:r w:rsidRPr="00B75834">
        <w:rPr>
          <w:rStyle w:val="Referinnotdesubsol"/>
          <w:rFonts w:ascii="Trebuchet MS" w:hAnsi="Trebuchet MS"/>
        </w:rPr>
        <w:footnoteRef/>
      </w:r>
      <w:r w:rsidRPr="00B75834">
        <w:rPr>
          <w:rFonts w:ascii="Trebuchet MS" w:hAnsi="Trebuchet MS"/>
        </w:rPr>
        <w:t xml:space="preserve"> Legea nr. 208/2015 privind alegerea Senatului și Camerei Deputaților, precum și pentru organizarea și funcționarea Autorității Electorale Permanente, cu modificările și completările ulterioare, Hotărârea Autorității Electorale Permanente nr. 11/2015, cu modificările și completările ulterioare, precum și Hotărârea Autorității Electorale Permanente nr. 36/2019, cu modificările și completările ulterioare,</w:t>
      </w:r>
    </w:p>
  </w:footnote>
  <w:footnote w:id="14">
    <w:p w:rsidR="00CE16CC" w:rsidRPr="00B75834" w:rsidRDefault="00CE16CC" w:rsidP="007D735E">
      <w:pPr>
        <w:pStyle w:val="Textnotdesubsol"/>
        <w:jc w:val="both"/>
        <w:rPr>
          <w:rFonts w:ascii="Trebuchet MS" w:hAnsi="Trebuchet MS"/>
          <w:b/>
        </w:rPr>
      </w:pPr>
      <w:r w:rsidRPr="00B75834">
        <w:rPr>
          <w:rStyle w:val="Referinnotdesubsol"/>
          <w:rFonts w:ascii="Trebuchet MS" w:hAnsi="Trebuchet MS"/>
        </w:rPr>
        <w:footnoteRef/>
      </w:r>
      <w:r w:rsidRPr="00B75834">
        <w:rPr>
          <w:rFonts w:ascii="Trebuchet MS" w:hAnsi="Trebuchet MS"/>
        </w:rPr>
        <w:t xml:space="preserve"> </w:t>
      </w:r>
      <w:r w:rsidRPr="00B75834">
        <w:rPr>
          <w:rFonts w:ascii="Trebuchet MS" w:hAnsi="Trebuchet MS"/>
          <w:b/>
        </w:rPr>
        <w:t>Materiale informative 2016-2020</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 xml:space="preserve">Reglementări privind alegerea autorităților administrației publice locale din anul 2016 (care a inclus și un ghid al președinților birourilor electorale ale secțiilor de votare; </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ghid al preşedinţilor birourilor electorale ale secțiilor de votare în anul 2018;</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Ghidul birourilor electorale ale secțiilor de votare organizate pe teritoriul României;</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Instrucțiuni privind exercitarea dreptului de vot prin corespondență la alegerile pentru Președintele României din anul 2019 (au fost transmise Companiei Naționale Poșta Română S.A. în vederea multiplicării și inserării în plicurile ce conțin documentele necesare exercitării dreptului de vot prin corespondență);</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Ghidul alegătorului din străinătate 2019;</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Manualul expertului electoral (publicat la Aplicația de testare online a experților electorali);</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Material de informare privind condițiile de admitere în Corpul experților electorali (publicat la adresa www.roaep.ro, secțiunea Corpul experților electorali);</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Clipuri video de informare a alegătorilor privind condițiile de exercitarea a dreptului de vot (realizat în limba română și în limba maghiară în colaborare cu Ministerul Afacerilor Interne și Ministerul Sănătății, fiind adus la cunoștința publicului atât prin intermediul rețelelor de socializare, cât și prin intermediul televiziunilor și radioului);</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Clip video privind recrutarea experților electorali și a operatorilor de calculator (difuzat pe toate platformele de socializare utilizate de Autoritatea Electorală Permanentă);</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Material suport pentru instruirea președinților birourilor electorale ale secțiilor de votare și a locțiitorilor acestora cu privire la organizarea și desfășurarea alegerilor locale din data de 27 septembrie 2020 (în format .ppt);</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Material suport pentru instruirea președinților birourilor electorale ale secțiilor de votare din țară și a locțiitorilor acestora cu privire la organizarea și desfășurarea alegerilor parlamentare din data de 6 decembrie 2020 (în format .ppt);</w:t>
      </w:r>
    </w:p>
    <w:p w:rsidR="00CE16CC" w:rsidRPr="00B75834" w:rsidRDefault="00CE16CC" w:rsidP="002B4D20">
      <w:pPr>
        <w:pStyle w:val="Textnotdesubsol"/>
        <w:numPr>
          <w:ilvl w:val="0"/>
          <w:numId w:val="6"/>
        </w:numPr>
        <w:ind w:left="284" w:hanging="142"/>
        <w:jc w:val="both"/>
        <w:rPr>
          <w:rFonts w:ascii="Trebuchet MS" w:hAnsi="Trebuchet MS"/>
        </w:rPr>
      </w:pPr>
      <w:r w:rsidRPr="00B75834">
        <w:rPr>
          <w:rFonts w:ascii="Trebuchet MS" w:hAnsi="Trebuchet MS"/>
        </w:rPr>
        <w:t>Material suport pentru instruirea președinților birourilor electorale ale secțiilor de votare din străinătate și a locțiitorilor acestora cu privire la organizarea și desfășurarea alegerilor parlamentare din data de 6 decembrie 2020 (în format .ppt);</w:t>
      </w:r>
    </w:p>
    <w:p w:rsidR="00CE16CC" w:rsidRDefault="00CE16CC" w:rsidP="007D735E">
      <w:pPr>
        <w:pStyle w:val="Textnotdesubsol"/>
      </w:pPr>
    </w:p>
  </w:footnote>
  <w:footnote w:id="15">
    <w:p w:rsidR="00CE16CC" w:rsidRPr="00B75834" w:rsidRDefault="00CE16CC" w:rsidP="002B4D20">
      <w:pPr>
        <w:pStyle w:val="Textnotdesubsol"/>
        <w:tabs>
          <w:tab w:val="left" w:pos="284"/>
        </w:tabs>
        <w:jc w:val="both"/>
        <w:rPr>
          <w:rFonts w:ascii="Trebuchet MS" w:hAnsi="Trebuchet MS"/>
        </w:rPr>
      </w:pPr>
      <w:r w:rsidRPr="00B75834">
        <w:rPr>
          <w:rStyle w:val="Referinnotdesubsol"/>
          <w:rFonts w:ascii="Trebuchet MS" w:hAnsi="Trebuchet MS"/>
        </w:rPr>
        <w:footnoteRef/>
      </w:r>
      <w:r w:rsidRPr="00B75834">
        <w:rPr>
          <w:rFonts w:ascii="Trebuchet MS" w:hAnsi="Trebuchet MS"/>
        </w:rPr>
        <w:t xml:space="preserve"> -</w:t>
      </w:r>
      <w:r w:rsidRPr="00B75834">
        <w:rPr>
          <w:rFonts w:ascii="Trebuchet MS" w:hAnsi="Trebuchet MS"/>
        </w:rPr>
        <w:tab/>
        <w:t>Raportul detaliat privind veniturile și cheltuielile realizate în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cuantumul datoriilor înregistrate în anul 2019 de partidele și formațiunile politice;</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lista sancțiunilor aplicate partidelor și formațiunilor politice în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sumele din cererile de rambursare pentru campaniile electorale din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sumele rambursate aferente cheltuielilor electorale din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sumele obținute din subvenții și modul de cheltuire a acestora, aferent anului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lista furnizorilor serviciilor şi/sau bunurilor utilizate în campaniile electorale din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numărul de materiale de propagandă electorală produse şi utilizate, defalcat pe categorii, raportat de competitorii electorali - referitor la procesele electorale desfășurate în anul 2019;</w:t>
      </w:r>
    </w:p>
    <w:p w:rsidR="00CE16CC" w:rsidRPr="00B75834" w:rsidRDefault="00CE16CC" w:rsidP="002B4D20">
      <w:pPr>
        <w:pStyle w:val="Textnotdesubsol"/>
        <w:tabs>
          <w:tab w:val="left" w:pos="284"/>
        </w:tabs>
        <w:ind w:left="284" w:hanging="142"/>
        <w:jc w:val="both"/>
        <w:rPr>
          <w:rFonts w:ascii="Trebuchet MS" w:hAnsi="Trebuchet MS"/>
        </w:rPr>
      </w:pPr>
      <w:r w:rsidRPr="00B75834">
        <w:rPr>
          <w:rFonts w:ascii="Trebuchet MS" w:hAnsi="Trebuchet MS"/>
        </w:rPr>
        <w:t>-</w:t>
      </w:r>
      <w:r w:rsidRPr="00B75834">
        <w:rPr>
          <w:rFonts w:ascii="Trebuchet MS" w:hAnsi="Trebuchet MS"/>
        </w:rPr>
        <w:tab/>
        <w:t>Raportul detaliat privind veniturile și cheltuielile realizate în anul 2020;</w:t>
      </w:r>
    </w:p>
    <w:p w:rsidR="00CE16CC" w:rsidRPr="005E03F8" w:rsidRDefault="00CE16CC" w:rsidP="002B4D20">
      <w:pPr>
        <w:pStyle w:val="Textnotdesubsol"/>
        <w:tabs>
          <w:tab w:val="left" w:pos="284"/>
        </w:tabs>
        <w:ind w:left="284" w:hanging="142"/>
        <w:jc w:val="both"/>
        <w:rPr>
          <w:rFonts w:ascii="Trebuchet MS" w:hAnsi="Trebuchet MS"/>
        </w:rPr>
      </w:pPr>
      <w:r w:rsidRPr="005E03F8">
        <w:rPr>
          <w:rFonts w:ascii="Trebuchet MS" w:hAnsi="Trebuchet MS"/>
        </w:rPr>
        <w:t>-</w:t>
      </w:r>
      <w:r w:rsidRPr="005E03F8">
        <w:rPr>
          <w:rFonts w:ascii="Trebuchet MS" w:hAnsi="Trebuchet MS"/>
        </w:rPr>
        <w:tab/>
        <w:t>Raportul detaliat privind cuantumul datoriilor înregistrate de partidele și formațiunile politice, în anul 2020;</w:t>
      </w:r>
    </w:p>
    <w:p w:rsidR="00CE16CC" w:rsidRPr="005E03F8" w:rsidRDefault="00CE16CC" w:rsidP="002B4D20">
      <w:pPr>
        <w:pStyle w:val="Textnotdesubsol"/>
        <w:tabs>
          <w:tab w:val="left" w:pos="284"/>
        </w:tabs>
        <w:ind w:left="284" w:hanging="142"/>
        <w:jc w:val="both"/>
        <w:rPr>
          <w:rFonts w:ascii="Trebuchet MS" w:hAnsi="Trebuchet MS"/>
        </w:rPr>
      </w:pPr>
      <w:r w:rsidRPr="005E03F8">
        <w:rPr>
          <w:rFonts w:ascii="Trebuchet MS" w:hAnsi="Trebuchet MS"/>
        </w:rPr>
        <w:t>-</w:t>
      </w:r>
      <w:r w:rsidRPr="005E03F8">
        <w:rPr>
          <w:rFonts w:ascii="Trebuchet MS" w:hAnsi="Trebuchet MS"/>
        </w:rPr>
        <w:tab/>
        <w:t>Raportul detaliat privind cuantumul împrumuturilor și al rambursărilor acestora, în anul 2020 (date disponibile parțial) ;</w:t>
      </w:r>
    </w:p>
    <w:p w:rsidR="00CE16CC" w:rsidRPr="005E03F8" w:rsidRDefault="00CE16CC" w:rsidP="002B4D20">
      <w:pPr>
        <w:pStyle w:val="Textnotdesubsol"/>
        <w:tabs>
          <w:tab w:val="left" w:pos="284"/>
        </w:tabs>
        <w:ind w:left="284" w:hanging="142"/>
        <w:jc w:val="both"/>
        <w:rPr>
          <w:rFonts w:ascii="Trebuchet MS" w:hAnsi="Trebuchet MS"/>
        </w:rPr>
      </w:pPr>
      <w:r w:rsidRPr="005E03F8">
        <w:rPr>
          <w:rFonts w:ascii="Trebuchet MS" w:hAnsi="Trebuchet MS"/>
        </w:rPr>
        <w:t>-</w:t>
      </w:r>
      <w:r w:rsidRPr="005E03F8">
        <w:rPr>
          <w:rFonts w:ascii="Trebuchet MS" w:hAnsi="Trebuchet MS"/>
        </w:rPr>
        <w:tab/>
        <w:t>Raportul detaliat privind cuantumul împrumuturilor transformate în donații, în anul 2020 (date disponibile parțial) ;</w:t>
      </w:r>
    </w:p>
    <w:p w:rsidR="00CE16CC" w:rsidRPr="005E03F8" w:rsidRDefault="00CE16CC" w:rsidP="002B4D20">
      <w:pPr>
        <w:pStyle w:val="Textnotdesubsol"/>
        <w:tabs>
          <w:tab w:val="left" w:pos="284"/>
        </w:tabs>
        <w:ind w:left="284" w:hanging="142"/>
        <w:jc w:val="both"/>
        <w:rPr>
          <w:rFonts w:ascii="Trebuchet MS" w:hAnsi="Trebuchet MS"/>
        </w:rPr>
      </w:pPr>
      <w:r w:rsidRPr="005E03F8">
        <w:rPr>
          <w:rFonts w:ascii="Trebuchet MS" w:hAnsi="Trebuchet MS"/>
        </w:rPr>
        <w:t>-</w:t>
      </w:r>
      <w:r w:rsidRPr="005E03F8">
        <w:rPr>
          <w:rFonts w:ascii="Trebuchet MS" w:hAnsi="Trebuchet MS"/>
        </w:rPr>
        <w:tab/>
        <w:t>Raportul detaliat privind lista sancțiunilor aplicate partidelor și formațiunilor politice, în anul 2020;</w:t>
      </w:r>
    </w:p>
    <w:p w:rsidR="00CE16CC" w:rsidRPr="005E03F8" w:rsidRDefault="00CE16CC" w:rsidP="002B4D20">
      <w:pPr>
        <w:pStyle w:val="Textnotdesubsol"/>
        <w:tabs>
          <w:tab w:val="left" w:pos="284"/>
        </w:tabs>
        <w:ind w:left="284" w:hanging="142"/>
        <w:jc w:val="both"/>
        <w:rPr>
          <w:rFonts w:ascii="Trebuchet MS" w:hAnsi="Trebuchet MS"/>
        </w:rPr>
      </w:pPr>
      <w:r w:rsidRPr="005E03F8">
        <w:rPr>
          <w:rFonts w:ascii="Trebuchet MS" w:hAnsi="Trebuchet MS"/>
        </w:rPr>
        <w:t>-</w:t>
      </w:r>
      <w:r w:rsidRPr="005E03F8">
        <w:rPr>
          <w:rFonts w:ascii="Trebuchet MS" w:hAnsi="Trebuchet MS"/>
        </w:rPr>
        <w:tab/>
        <w:t>Raportul detaliat privind sumele obținute din subvenții și modul de cheltuire a acestora, în anul 2020.</w:t>
      </w:r>
    </w:p>
  </w:footnote>
  <w:footnote w:id="16">
    <w:p w:rsidR="00CE16CC" w:rsidRPr="00CF2E9B" w:rsidRDefault="00CE16CC" w:rsidP="002B197C">
      <w:pPr>
        <w:pStyle w:val="Textnotdesubsol"/>
        <w:rPr>
          <w:color w:val="FF0000"/>
        </w:rPr>
      </w:pPr>
      <w:r w:rsidRPr="005661C9">
        <w:rPr>
          <w:rStyle w:val="Referinnotdesubsol"/>
          <w:rFonts w:ascii="Trebuchet MS" w:hAnsi="Trebuchet MS"/>
        </w:rPr>
        <w:footnoteRef/>
      </w:r>
      <w:r w:rsidRPr="005661C9">
        <w:rPr>
          <w:rFonts w:ascii="Trebuchet MS" w:hAnsi="Trebuchet MS"/>
        </w:rPr>
        <w:t xml:space="preserve"> https://ec.europa.eu/romania/news/20200212_infringement_taieri_ilegale_paduri_ro.</w:t>
      </w:r>
    </w:p>
  </w:footnote>
  <w:footnote w:id="17">
    <w:p w:rsidR="00CE16CC" w:rsidRPr="005E03F8" w:rsidRDefault="00CE16CC" w:rsidP="002B197C">
      <w:pPr>
        <w:pStyle w:val="Textnotdesubsol"/>
        <w:rPr>
          <w:rFonts w:ascii="Trebuchet MS" w:hAnsi="Trebuchet MS"/>
        </w:rPr>
      </w:pPr>
      <w:r w:rsidRPr="005661C9">
        <w:rPr>
          <w:rStyle w:val="Referinnotdesubsol"/>
          <w:rFonts w:ascii="Trebuchet MS" w:hAnsi="Trebuchet MS"/>
        </w:rPr>
        <w:footnoteRef/>
      </w:r>
      <w:r w:rsidRPr="005661C9">
        <w:rPr>
          <w:rFonts w:ascii="Trebuchet MS" w:hAnsi="Trebuchet MS"/>
        </w:rPr>
        <w:t xml:space="preserve"> https://www.eea.europa.eu/themes/air/country-fact-sheets/2020-country-fact-sheets/romania.</w:t>
      </w:r>
    </w:p>
  </w:footnote>
  <w:footnote w:id="18">
    <w:p w:rsidR="00CE16CC" w:rsidRPr="00B6443A" w:rsidRDefault="00CE16CC" w:rsidP="002B197C">
      <w:pPr>
        <w:pStyle w:val="Textnotdesubsol"/>
      </w:pPr>
      <w:r>
        <w:rPr>
          <w:rStyle w:val="Referinnotdesubsol"/>
        </w:rPr>
        <w:footnoteRef/>
      </w:r>
      <w:r>
        <w:t xml:space="preserve"> </w:t>
      </w:r>
      <w:hyperlink r:id="rId1" w:history="1">
        <w:r w:rsidRPr="002B7590">
          <w:rPr>
            <w:rStyle w:val="Hyperlink"/>
          </w:rPr>
          <w:t>http://www.anticorruptionday.org/documents/actagainstcorruption/print/materials2012/corr12_fs_ENVIRONMENT_en.pdf</w:t>
        </w:r>
      </w:hyperlink>
      <w:r>
        <w:t xml:space="preserve"> </w:t>
      </w:r>
    </w:p>
  </w:footnote>
  <w:footnote w:id="19">
    <w:p w:rsidR="00CE16CC" w:rsidRDefault="00CE16CC" w:rsidP="002B197C">
      <w:pPr>
        <w:pStyle w:val="Textnotdesubsol"/>
      </w:pPr>
      <w:r>
        <w:rPr>
          <w:rStyle w:val="Referinnotdesubsol"/>
        </w:rPr>
        <w:footnoteRef/>
      </w:r>
      <w:r w:rsidRPr="009C6DA5">
        <w:t>https://openknowledge.worldbank.org/bitstream/handle/10986/6011/676190PUB0EPI0067882B09780821389782.pdf?sequence=1&amp;isAllowed=y</w:t>
      </w:r>
    </w:p>
  </w:footnote>
  <w:footnote w:id="20">
    <w:p w:rsidR="00CE16CC" w:rsidRDefault="00CE16CC" w:rsidP="00AE54FB">
      <w:pPr>
        <w:pStyle w:val="Textnotdesubsol"/>
      </w:pPr>
      <w:r w:rsidRPr="00B8610C">
        <w:rPr>
          <w:rStyle w:val="Referinnotdesubsol"/>
        </w:rPr>
        <w:footnoteRef/>
      </w:r>
      <w:r w:rsidRPr="00B8610C">
        <w:t xml:space="preserve"> Raportul Genval.</w:t>
      </w:r>
    </w:p>
  </w:footnote>
  <w:footnote w:id="21">
    <w:p w:rsidR="00CE16CC" w:rsidRPr="004C663F" w:rsidRDefault="00CE16CC" w:rsidP="005E03F8">
      <w:pPr>
        <w:pStyle w:val="Textnotdesubsol"/>
        <w:jc w:val="both"/>
        <w:rPr>
          <w:rFonts w:ascii="Trebuchet MS" w:hAnsi="Trebuchet MS"/>
        </w:rPr>
      </w:pPr>
      <w:r w:rsidRPr="004C663F">
        <w:rPr>
          <w:rStyle w:val="Referinnotdesubsol"/>
          <w:rFonts w:ascii="Trebuchet MS" w:hAnsi="Trebuchet MS"/>
        </w:rPr>
        <w:footnoteRef/>
      </w:r>
      <w:r w:rsidRPr="004C663F">
        <w:rPr>
          <w:rFonts w:ascii="Trebuchet MS" w:hAnsi="Trebuchet MS"/>
        </w:rPr>
        <w:t xml:space="preserve"> </w:t>
      </w:r>
      <w:hyperlink r:id="rId2" w:history="1">
        <w:r w:rsidRPr="004C663F">
          <w:rPr>
            <w:rStyle w:val="Hyperlink"/>
            <w:rFonts w:ascii="Trebuchet MS" w:hAnsi="Trebuchet MS"/>
            <w:color w:val="auto"/>
          </w:rPr>
          <w:t>https://www.mlpda.ro/uploads/articole/attachments/5fd21eacb6560539833106.pdf</w:t>
        </w:r>
      </w:hyperlink>
      <w:r w:rsidRPr="004C663F">
        <w:rPr>
          <w:rFonts w:ascii="Trebuchet MS" w:hAnsi="Trebuchet MS"/>
        </w:rPr>
        <w:t xml:space="preserve"> </w:t>
      </w:r>
    </w:p>
    <w:p w:rsidR="00CE16CC" w:rsidRPr="004C663F" w:rsidRDefault="00CE16CC" w:rsidP="005E03F8">
      <w:pPr>
        <w:pStyle w:val="Textnotdesubsol"/>
        <w:jc w:val="both"/>
      </w:pPr>
      <w:r w:rsidRPr="004C663F">
        <w:rPr>
          <w:rFonts w:ascii="Trebuchet MS" w:hAnsi="Trebuchet MS"/>
        </w:rPr>
        <w:t>RAPORT DE ANALIZĂ A PROCEDURILOR ADMINISTRATIVE CARE SUNT CELE MAI VULNERABILE LA CORUPȚIE, PENTRU ELIBERAREA CERTIFICATELOR ȘI AUTORIZAȚIILOR ȘI PROPUNEREA DE MĂSURI DE DIMINUARE A RISCURILOR LA CORUPȚIE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CC" w:rsidRDefault="00CE16CC" w:rsidP="00A57766">
    <w:pPr>
      <w:jc w:val="center"/>
      <w:rPr>
        <w:rFonts w:ascii="Calibri" w:hAnsi="Calibri" w:cs="Calibri"/>
        <w:color w:val="0070C0"/>
        <w:sz w:val="16"/>
        <w:szCs w:val="16"/>
      </w:rPr>
    </w:pPr>
    <w:r>
      <w:rPr>
        <w:rFonts w:ascii="Calibri" w:hAnsi="Calibri" w:cs="Calibri"/>
        <w:color w:val="0070C0"/>
        <w:sz w:val="16"/>
        <w:szCs w:val="16"/>
      </w:rPr>
      <w:t>NECLASIFICAT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CC" w:rsidRDefault="00CE16CC">
    <w:pPr>
      <w:pStyle w:val="Antet"/>
    </w:pPr>
    <w:r>
      <w:rPr>
        <w:noProof/>
        <w:lang w:val="en-US"/>
      </w:rPr>
      <w:drawing>
        <wp:anchor distT="0" distB="0" distL="114300" distR="114300" simplePos="0" relativeHeight="251657728" behindDoc="1" locked="0" layoutInCell="1" allowOverlap="1">
          <wp:simplePos x="0" y="0"/>
          <wp:positionH relativeFrom="column">
            <wp:posOffset>-273685</wp:posOffset>
          </wp:positionH>
          <wp:positionV relativeFrom="paragraph">
            <wp:posOffset>1835150</wp:posOffset>
          </wp:positionV>
          <wp:extent cx="6436995" cy="6188075"/>
          <wp:effectExtent l="0" t="0" r="0" b="0"/>
          <wp:wrapNone/>
          <wp:docPr id="1" name="Picture 24" descr="\\dgmo.local\dfs-dgmo\SST\3.4.3 BAGM\Gerea\Logo\Ionut\DGMO_heraldica_contur_portr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gmo.local\dfs-dgmo\SST\3.4.3 BAGM\Gerea\Logo\Ionut\DGMO_heraldica_contur_portret2.jpg"/>
                  <pic:cNvPicPr>
                    <a:picLocks noChangeAspect="1" noChangeArrowheads="1"/>
                  </pic:cNvPicPr>
                </pic:nvPicPr>
                <pic:blipFill>
                  <a:blip r:embed="rId1">
                    <a:extLst>
                      <a:ext uri="{28A0092B-C50C-407E-A947-70E740481C1C}">
                        <a14:useLocalDpi xmlns:a14="http://schemas.microsoft.com/office/drawing/2010/main" val="0"/>
                      </a:ext>
                    </a:extLst>
                  </a:blip>
                  <a:srcRect t="27200" b="4088"/>
                  <a:stretch>
                    <a:fillRect/>
                  </a:stretch>
                </pic:blipFill>
                <pic:spPr bwMode="auto">
                  <a:xfrm>
                    <a:off x="0" y="0"/>
                    <a:ext cx="6436995" cy="6188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48A"/>
    <w:multiLevelType w:val="hybridMultilevel"/>
    <w:tmpl w:val="D5D24F94"/>
    <w:lvl w:ilvl="0" w:tplc="FD82F93A">
      <w:start w:val="1"/>
      <w:numFmt w:val="decimal"/>
      <w:lvlText w:val="%1."/>
      <w:lvlJc w:val="left"/>
      <w:pPr>
        <w:ind w:left="854" w:hanging="360"/>
      </w:pPr>
      <w:rPr>
        <w:rFonts w:hint="default"/>
        <w:b w:val="0"/>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 w15:restartNumberingAfterBreak="0">
    <w:nsid w:val="03CE3470"/>
    <w:multiLevelType w:val="hybridMultilevel"/>
    <w:tmpl w:val="AD0E670A"/>
    <w:lvl w:ilvl="0" w:tplc="216A57CC">
      <w:start w:val="1"/>
      <w:numFmt w:val="decimal"/>
      <w:lvlText w:val="%1."/>
      <w:lvlJc w:val="left"/>
      <w:pPr>
        <w:ind w:left="360"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 w15:restartNumberingAfterBreak="0">
    <w:nsid w:val="069B23DD"/>
    <w:multiLevelType w:val="hybridMultilevel"/>
    <w:tmpl w:val="AC4EA2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64BF8"/>
    <w:multiLevelType w:val="hybridMultilevel"/>
    <w:tmpl w:val="396A0836"/>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45B25"/>
    <w:multiLevelType w:val="multilevel"/>
    <w:tmpl w:val="3B06C9B8"/>
    <w:lvl w:ilvl="0">
      <w:start w:val="1"/>
      <w:numFmt w:val="decimal"/>
      <w:lvlText w:val="%1."/>
      <w:lvlJc w:val="left"/>
      <w:pPr>
        <w:tabs>
          <w:tab w:val="num" w:pos="720"/>
        </w:tabs>
        <w:ind w:left="720" w:hanging="360"/>
      </w:pPr>
      <w:rPr>
        <w:rFonts w:ascii="Trebuchet MS" w:hAnsi="Trebuchet MS" w:hint="default"/>
        <w:b/>
        <w:sz w:val="22"/>
        <w:szCs w:val="22"/>
      </w:rPr>
    </w:lvl>
    <w:lvl w:ilvl="1">
      <w:start w:val="1"/>
      <w:numFmt w:val="decimal"/>
      <w:lvlText w:val="%2."/>
      <w:lvlJc w:val="left"/>
      <w:pPr>
        <w:ind w:left="720" w:hanging="360"/>
      </w:pPr>
      <w:rPr>
        <w:rFonts w:ascii="Trebuchet MS" w:eastAsiaTheme="minorHAnsi" w:hAnsi="Trebuchet M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0281B"/>
    <w:multiLevelType w:val="hybridMultilevel"/>
    <w:tmpl w:val="9FC02C96"/>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44D88"/>
    <w:multiLevelType w:val="hybridMultilevel"/>
    <w:tmpl w:val="602624F0"/>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7854"/>
    <w:multiLevelType w:val="hybridMultilevel"/>
    <w:tmpl w:val="6A4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C1305"/>
    <w:multiLevelType w:val="hybridMultilevel"/>
    <w:tmpl w:val="ACD01A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E0929"/>
    <w:multiLevelType w:val="hybridMultilevel"/>
    <w:tmpl w:val="2B223126"/>
    <w:lvl w:ilvl="0" w:tplc="E1504BB8">
      <w:start w:val="9"/>
      <w:numFmt w:val="bullet"/>
      <w:lvlText w:val="-"/>
      <w:lvlJc w:val="left"/>
      <w:pPr>
        <w:ind w:left="854" w:hanging="360"/>
      </w:pPr>
      <w:rPr>
        <w:rFonts w:ascii="Trebuchet MS" w:eastAsia="Times New Roman" w:hAnsi="Trebuchet MS" w:cs="Times New Roman"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15:restartNumberingAfterBreak="0">
    <w:nsid w:val="18831343"/>
    <w:multiLevelType w:val="multilevel"/>
    <w:tmpl w:val="83665462"/>
    <w:lvl w:ilvl="0">
      <w:start w:val="1"/>
      <w:numFmt w:val="decimal"/>
      <w:lvlText w:val="%1."/>
      <w:lvlJc w:val="left"/>
      <w:pPr>
        <w:tabs>
          <w:tab w:val="num" w:pos="720"/>
        </w:tabs>
        <w:ind w:left="720" w:hanging="360"/>
      </w:pPr>
    </w:lvl>
    <w:lvl w:ilvl="1">
      <w:start w:val="1"/>
      <w:numFmt w:val="decimal"/>
      <w:lvlText w:val="%2."/>
      <w:lvlJc w:val="left"/>
      <w:pPr>
        <w:ind w:left="720" w:hanging="360"/>
      </w:pPr>
      <w:rPr>
        <w:rFonts w:ascii="Trebuchet MS" w:eastAsiaTheme="minorHAnsi" w:hAnsi="Trebuchet M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7469F"/>
    <w:multiLevelType w:val="hybridMultilevel"/>
    <w:tmpl w:val="279CDC5A"/>
    <w:lvl w:ilvl="0" w:tplc="0409000F">
      <w:start w:val="1"/>
      <w:numFmt w:val="decimal"/>
      <w:lvlText w:val="%1."/>
      <w:lvlJc w:val="left"/>
      <w:pPr>
        <w:ind w:left="121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2" w15:restartNumberingAfterBreak="0">
    <w:nsid w:val="1C6A3CCD"/>
    <w:multiLevelType w:val="hybridMultilevel"/>
    <w:tmpl w:val="68143210"/>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E250C"/>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9503DD"/>
    <w:multiLevelType w:val="hybridMultilevel"/>
    <w:tmpl w:val="C38C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30A24"/>
    <w:multiLevelType w:val="hybridMultilevel"/>
    <w:tmpl w:val="8A12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446E5"/>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45B1C"/>
    <w:multiLevelType w:val="hybridMultilevel"/>
    <w:tmpl w:val="96E6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727E2"/>
    <w:multiLevelType w:val="hybridMultilevel"/>
    <w:tmpl w:val="1D76A828"/>
    <w:lvl w:ilvl="0" w:tplc="762004A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534D9"/>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77E1D"/>
    <w:multiLevelType w:val="multilevel"/>
    <w:tmpl w:val="83665462"/>
    <w:lvl w:ilvl="0">
      <w:start w:val="1"/>
      <w:numFmt w:val="decimal"/>
      <w:lvlText w:val="%1."/>
      <w:lvlJc w:val="left"/>
      <w:pPr>
        <w:tabs>
          <w:tab w:val="num" w:pos="720"/>
        </w:tabs>
        <w:ind w:left="720" w:hanging="360"/>
      </w:pPr>
    </w:lvl>
    <w:lvl w:ilvl="1">
      <w:start w:val="1"/>
      <w:numFmt w:val="decimal"/>
      <w:lvlText w:val="%2."/>
      <w:lvlJc w:val="left"/>
      <w:pPr>
        <w:ind w:left="720" w:hanging="360"/>
      </w:pPr>
      <w:rPr>
        <w:rFonts w:ascii="Trebuchet MS" w:eastAsiaTheme="minorHAnsi" w:hAnsi="Trebuchet M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D64F1"/>
    <w:multiLevelType w:val="multilevel"/>
    <w:tmpl w:val="836654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rebuchet MS" w:eastAsiaTheme="minorHAnsi" w:hAnsi="Trebuchet M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345153"/>
    <w:multiLevelType w:val="multilevel"/>
    <w:tmpl w:val="83665462"/>
    <w:lvl w:ilvl="0">
      <w:start w:val="1"/>
      <w:numFmt w:val="decimal"/>
      <w:lvlText w:val="%1."/>
      <w:lvlJc w:val="left"/>
      <w:pPr>
        <w:tabs>
          <w:tab w:val="num" w:pos="720"/>
        </w:tabs>
        <w:ind w:left="720" w:hanging="360"/>
      </w:pPr>
    </w:lvl>
    <w:lvl w:ilvl="1">
      <w:start w:val="1"/>
      <w:numFmt w:val="decimal"/>
      <w:lvlText w:val="%2."/>
      <w:lvlJc w:val="left"/>
      <w:pPr>
        <w:ind w:left="720" w:hanging="360"/>
      </w:pPr>
      <w:rPr>
        <w:rFonts w:ascii="Trebuchet MS" w:eastAsiaTheme="minorHAnsi" w:hAnsi="Trebuchet M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15074A"/>
    <w:multiLevelType w:val="hybridMultilevel"/>
    <w:tmpl w:val="961E7B24"/>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D4D33"/>
    <w:multiLevelType w:val="hybridMultilevel"/>
    <w:tmpl w:val="9E12A372"/>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42817"/>
    <w:multiLevelType w:val="multilevel"/>
    <w:tmpl w:val="5968686C"/>
    <w:lvl w:ilvl="0">
      <w:start w:val="2"/>
      <w:numFmt w:val="decimal"/>
      <w:lvlText w:val="%1."/>
      <w:lvlJc w:val="left"/>
      <w:pPr>
        <w:tabs>
          <w:tab w:val="num" w:pos="720"/>
        </w:tabs>
        <w:ind w:left="720" w:hanging="360"/>
      </w:pPr>
      <w:rPr>
        <w:rFonts w:hint="default"/>
      </w:rPr>
    </w:lvl>
    <w:lvl w:ilvl="1">
      <w:start w:val="1"/>
      <w:numFmt w:val="decimal"/>
      <w:lvlText w:val="%2."/>
      <w:lvlJc w:val="left"/>
      <w:pPr>
        <w:ind w:left="720" w:hanging="360"/>
      </w:pPr>
      <w:rPr>
        <w:rFonts w:ascii="Trebuchet MS" w:eastAsiaTheme="minorHAnsi" w:hAnsi="Trebuchet MS" w:cstheme="minorBidi"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196502E"/>
    <w:multiLevelType w:val="hybridMultilevel"/>
    <w:tmpl w:val="9B5A580C"/>
    <w:lvl w:ilvl="0" w:tplc="30B86FEC">
      <w:start w:val="1"/>
      <w:numFmt w:val="bullet"/>
      <w:lvlText w:val=""/>
      <w:lvlJc w:val="left"/>
      <w:pPr>
        <w:ind w:left="1080" w:hanging="360"/>
      </w:pPr>
      <w:rPr>
        <w:rFonts w:ascii="Wingdings 3" w:hAnsi="Wingdings 3" w:hint="default"/>
        <w:color w:val="0070C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70505A"/>
    <w:multiLevelType w:val="hybridMultilevel"/>
    <w:tmpl w:val="29A86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97877"/>
    <w:multiLevelType w:val="hybridMultilevel"/>
    <w:tmpl w:val="6C601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15E5B"/>
    <w:multiLevelType w:val="hybridMultilevel"/>
    <w:tmpl w:val="B270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C368F"/>
    <w:multiLevelType w:val="hybridMultilevel"/>
    <w:tmpl w:val="4D228F36"/>
    <w:lvl w:ilvl="0" w:tplc="3E8AA0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4FF4018D"/>
    <w:multiLevelType w:val="hybridMultilevel"/>
    <w:tmpl w:val="68481E52"/>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105D5"/>
    <w:multiLevelType w:val="hybridMultilevel"/>
    <w:tmpl w:val="B5061750"/>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59177F93"/>
    <w:multiLevelType w:val="hybridMultilevel"/>
    <w:tmpl w:val="4AA88886"/>
    <w:lvl w:ilvl="0" w:tplc="A1AE0C40">
      <w:start w:val="1"/>
      <w:numFmt w:val="upperLetter"/>
      <w:lvlText w:val="%1."/>
      <w:lvlJc w:val="left"/>
      <w:pPr>
        <w:ind w:left="340" w:hanging="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24E5A"/>
    <w:multiLevelType w:val="hybridMultilevel"/>
    <w:tmpl w:val="30D0EF66"/>
    <w:lvl w:ilvl="0" w:tplc="B8949A76">
      <w:start w:val="1"/>
      <w:numFmt w:val="decimal"/>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B1C1E"/>
    <w:multiLevelType w:val="hybridMultilevel"/>
    <w:tmpl w:val="A7EA3892"/>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718F5"/>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944861"/>
    <w:multiLevelType w:val="hybridMultilevel"/>
    <w:tmpl w:val="D4F09AD4"/>
    <w:lvl w:ilvl="0" w:tplc="F4E0D3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B6D25"/>
    <w:multiLevelType w:val="hybridMultilevel"/>
    <w:tmpl w:val="225ED880"/>
    <w:lvl w:ilvl="0" w:tplc="286AE7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F81F00"/>
    <w:multiLevelType w:val="hybridMultilevel"/>
    <w:tmpl w:val="794CCE9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6B667CDC"/>
    <w:multiLevelType w:val="hybridMultilevel"/>
    <w:tmpl w:val="AD1CA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34B22"/>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2A444E"/>
    <w:multiLevelType w:val="hybridMultilevel"/>
    <w:tmpl w:val="3878E750"/>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67692"/>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D304CC"/>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A54E66"/>
    <w:multiLevelType w:val="hybridMultilevel"/>
    <w:tmpl w:val="EF285DD6"/>
    <w:lvl w:ilvl="0" w:tplc="F3B03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40FDA"/>
    <w:multiLevelType w:val="hybridMultilevel"/>
    <w:tmpl w:val="AD0E670A"/>
    <w:lvl w:ilvl="0" w:tplc="216A5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3"/>
  </w:num>
  <w:num w:numId="3">
    <w:abstractNumId w:val="45"/>
  </w:num>
  <w:num w:numId="4">
    <w:abstractNumId w:val="24"/>
  </w:num>
  <w:num w:numId="5">
    <w:abstractNumId w:val="3"/>
  </w:num>
  <w:num w:numId="6">
    <w:abstractNumId w:val="37"/>
  </w:num>
  <w:num w:numId="7">
    <w:abstractNumId w:val="6"/>
  </w:num>
  <w:num w:numId="8">
    <w:abstractNumId w:val="23"/>
  </w:num>
  <w:num w:numId="9">
    <w:abstractNumId w:val="42"/>
  </w:num>
  <w:num w:numId="10">
    <w:abstractNumId w:val="44"/>
  </w:num>
  <w:num w:numId="11">
    <w:abstractNumId w:val="19"/>
  </w:num>
  <w:num w:numId="12">
    <w:abstractNumId w:val="13"/>
  </w:num>
  <w:num w:numId="13">
    <w:abstractNumId w:val="1"/>
  </w:num>
  <w:num w:numId="14">
    <w:abstractNumId w:val="38"/>
  </w:num>
  <w:num w:numId="15">
    <w:abstractNumId w:val="41"/>
  </w:num>
  <w:num w:numId="16">
    <w:abstractNumId w:val="16"/>
  </w:num>
  <w:num w:numId="17">
    <w:abstractNumId w:val="43"/>
  </w:num>
  <w:num w:numId="18">
    <w:abstractNumId w:val="46"/>
  </w:num>
  <w:num w:numId="19">
    <w:abstractNumId w:val="36"/>
  </w:num>
  <w:num w:numId="20">
    <w:abstractNumId w:val="30"/>
  </w:num>
  <w:num w:numId="21">
    <w:abstractNumId w:val="8"/>
  </w:num>
  <w:num w:numId="22">
    <w:abstractNumId w:val="4"/>
  </w:num>
  <w:num w:numId="23">
    <w:abstractNumId w:val="21"/>
  </w:num>
  <w:num w:numId="24">
    <w:abstractNumId w:val="22"/>
  </w:num>
  <w:num w:numId="25">
    <w:abstractNumId w:val="31"/>
  </w:num>
  <w:num w:numId="26">
    <w:abstractNumId w:val="35"/>
  </w:num>
  <w:num w:numId="27">
    <w:abstractNumId w:val="18"/>
  </w:num>
  <w:num w:numId="28">
    <w:abstractNumId w:val="34"/>
  </w:num>
  <w:num w:numId="29">
    <w:abstractNumId w:val="1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7"/>
  </w:num>
  <w:num w:numId="33">
    <w:abstractNumId w:val="28"/>
  </w:num>
  <w:num w:numId="34">
    <w:abstractNumId w:val="27"/>
  </w:num>
  <w:num w:numId="35">
    <w:abstractNumId w:val="40"/>
  </w:num>
  <w:num w:numId="36">
    <w:abstractNumId w:val="2"/>
  </w:num>
  <w:num w:numId="37">
    <w:abstractNumId w:val="17"/>
  </w:num>
  <w:num w:numId="38">
    <w:abstractNumId w:val="11"/>
  </w:num>
  <w:num w:numId="39">
    <w:abstractNumId w:val="0"/>
  </w:num>
  <w:num w:numId="40">
    <w:abstractNumId w:val="5"/>
  </w:num>
  <w:num w:numId="41">
    <w:abstractNumId w:val="2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2"/>
  </w:num>
  <w:num w:numId="45">
    <w:abstractNumId w:val="39"/>
  </w:num>
  <w:num w:numId="46">
    <w:abstractNumId w:val="10"/>
  </w:num>
  <w:num w:numId="47">
    <w:abstractNumId w:val="14"/>
  </w:num>
  <w:num w:numId="48">
    <w:abstractNumId w:val="20"/>
  </w:num>
  <w:num w:numId="4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C6"/>
    <w:rsid w:val="00000055"/>
    <w:rsid w:val="00000569"/>
    <w:rsid w:val="000009F4"/>
    <w:rsid w:val="00000E6D"/>
    <w:rsid w:val="00001CB7"/>
    <w:rsid w:val="0000230A"/>
    <w:rsid w:val="000023CF"/>
    <w:rsid w:val="000030D1"/>
    <w:rsid w:val="000030D7"/>
    <w:rsid w:val="000039EE"/>
    <w:rsid w:val="00004443"/>
    <w:rsid w:val="0000447E"/>
    <w:rsid w:val="00004AAE"/>
    <w:rsid w:val="000053FA"/>
    <w:rsid w:val="00006396"/>
    <w:rsid w:val="00011B99"/>
    <w:rsid w:val="00011C73"/>
    <w:rsid w:val="00012C5C"/>
    <w:rsid w:val="00012E94"/>
    <w:rsid w:val="0001318E"/>
    <w:rsid w:val="00013BC9"/>
    <w:rsid w:val="000140B9"/>
    <w:rsid w:val="000148B3"/>
    <w:rsid w:val="00014CD9"/>
    <w:rsid w:val="00014D37"/>
    <w:rsid w:val="0001567F"/>
    <w:rsid w:val="000162D9"/>
    <w:rsid w:val="0001679E"/>
    <w:rsid w:val="00017D70"/>
    <w:rsid w:val="00021344"/>
    <w:rsid w:val="00021605"/>
    <w:rsid w:val="00021688"/>
    <w:rsid w:val="00022611"/>
    <w:rsid w:val="00022B70"/>
    <w:rsid w:val="00022D36"/>
    <w:rsid w:val="000240B9"/>
    <w:rsid w:val="000259BF"/>
    <w:rsid w:val="0002614C"/>
    <w:rsid w:val="00030E03"/>
    <w:rsid w:val="00031694"/>
    <w:rsid w:val="00032825"/>
    <w:rsid w:val="00032E49"/>
    <w:rsid w:val="0003371F"/>
    <w:rsid w:val="00034695"/>
    <w:rsid w:val="00035F53"/>
    <w:rsid w:val="00036674"/>
    <w:rsid w:val="0003682C"/>
    <w:rsid w:val="00036CAD"/>
    <w:rsid w:val="00037818"/>
    <w:rsid w:val="00040C08"/>
    <w:rsid w:val="00042A80"/>
    <w:rsid w:val="00043465"/>
    <w:rsid w:val="00043B02"/>
    <w:rsid w:val="00044622"/>
    <w:rsid w:val="00045276"/>
    <w:rsid w:val="0005101A"/>
    <w:rsid w:val="0005115A"/>
    <w:rsid w:val="00051EF2"/>
    <w:rsid w:val="00052AED"/>
    <w:rsid w:val="00052EB8"/>
    <w:rsid w:val="00053156"/>
    <w:rsid w:val="00053462"/>
    <w:rsid w:val="00053D6A"/>
    <w:rsid w:val="0005489D"/>
    <w:rsid w:val="00054F0B"/>
    <w:rsid w:val="0005663C"/>
    <w:rsid w:val="00056927"/>
    <w:rsid w:val="00056FE4"/>
    <w:rsid w:val="00057619"/>
    <w:rsid w:val="0005786F"/>
    <w:rsid w:val="000601A3"/>
    <w:rsid w:val="00061FDC"/>
    <w:rsid w:val="000627FE"/>
    <w:rsid w:val="00062AB7"/>
    <w:rsid w:val="000643C9"/>
    <w:rsid w:val="00065860"/>
    <w:rsid w:val="000661AB"/>
    <w:rsid w:val="0006717F"/>
    <w:rsid w:val="00067721"/>
    <w:rsid w:val="0006774B"/>
    <w:rsid w:val="00067D5C"/>
    <w:rsid w:val="00070A77"/>
    <w:rsid w:val="00071734"/>
    <w:rsid w:val="00071D19"/>
    <w:rsid w:val="00071E08"/>
    <w:rsid w:val="00073F15"/>
    <w:rsid w:val="000742A2"/>
    <w:rsid w:val="00074481"/>
    <w:rsid w:val="0007461C"/>
    <w:rsid w:val="00074D9E"/>
    <w:rsid w:val="000757B6"/>
    <w:rsid w:val="00075B15"/>
    <w:rsid w:val="00075EDC"/>
    <w:rsid w:val="00075FC0"/>
    <w:rsid w:val="0007695D"/>
    <w:rsid w:val="00076F38"/>
    <w:rsid w:val="000777A8"/>
    <w:rsid w:val="00081D3B"/>
    <w:rsid w:val="000822EA"/>
    <w:rsid w:val="00082532"/>
    <w:rsid w:val="000825F2"/>
    <w:rsid w:val="00082FB1"/>
    <w:rsid w:val="000835C1"/>
    <w:rsid w:val="00084194"/>
    <w:rsid w:val="00087371"/>
    <w:rsid w:val="00087787"/>
    <w:rsid w:val="000905AF"/>
    <w:rsid w:val="0009090E"/>
    <w:rsid w:val="00090AE9"/>
    <w:rsid w:val="000917A3"/>
    <w:rsid w:val="00091C70"/>
    <w:rsid w:val="00095D16"/>
    <w:rsid w:val="0009601C"/>
    <w:rsid w:val="00096045"/>
    <w:rsid w:val="0009689B"/>
    <w:rsid w:val="000A032D"/>
    <w:rsid w:val="000A088E"/>
    <w:rsid w:val="000A09A5"/>
    <w:rsid w:val="000A15AF"/>
    <w:rsid w:val="000A172A"/>
    <w:rsid w:val="000A18F7"/>
    <w:rsid w:val="000A2821"/>
    <w:rsid w:val="000A2840"/>
    <w:rsid w:val="000A321F"/>
    <w:rsid w:val="000A39BB"/>
    <w:rsid w:val="000A3FCC"/>
    <w:rsid w:val="000A5582"/>
    <w:rsid w:val="000A63E3"/>
    <w:rsid w:val="000A640B"/>
    <w:rsid w:val="000A7194"/>
    <w:rsid w:val="000B0137"/>
    <w:rsid w:val="000B0ACB"/>
    <w:rsid w:val="000B0F32"/>
    <w:rsid w:val="000B220A"/>
    <w:rsid w:val="000B30F8"/>
    <w:rsid w:val="000B34B7"/>
    <w:rsid w:val="000B3B3A"/>
    <w:rsid w:val="000B4B15"/>
    <w:rsid w:val="000B5F64"/>
    <w:rsid w:val="000B61D2"/>
    <w:rsid w:val="000B7F7C"/>
    <w:rsid w:val="000C02E5"/>
    <w:rsid w:val="000C04EC"/>
    <w:rsid w:val="000C0770"/>
    <w:rsid w:val="000C18A7"/>
    <w:rsid w:val="000C1A06"/>
    <w:rsid w:val="000C3D95"/>
    <w:rsid w:val="000C3DBD"/>
    <w:rsid w:val="000C508F"/>
    <w:rsid w:val="000C576B"/>
    <w:rsid w:val="000C5B92"/>
    <w:rsid w:val="000C60F8"/>
    <w:rsid w:val="000C6C97"/>
    <w:rsid w:val="000C6DD5"/>
    <w:rsid w:val="000C6ECB"/>
    <w:rsid w:val="000C7BD4"/>
    <w:rsid w:val="000D0560"/>
    <w:rsid w:val="000D1E88"/>
    <w:rsid w:val="000D237B"/>
    <w:rsid w:val="000D2A04"/>
    <w:rsid w:val="000D3010"/>
    <w:rsid w:val="000D3C29"/>
    <w:rsid w:val="000D3F16"/>
    <w:rsid w:val="000D444F"/>
    <w:rsid w:val="000D453F"/>
    <w:rsid w:val="000D4A76"/>
    <w:rsid w:val="000D4ECB"/>
    <w:rsid w:val="000D5C59"/>
    <w:rsid w:val="000D630E"/>
    <w:rsid w:val="000D676D"/>
    <w:rsid w:val="000D7DA8"/>
    <w:rsid w:val="000E043D"/>
    <w:rsid w:val="000E0705"/>
    <w:rsid w:val="000E0894"/>
    <w:rsid w:val="000E17E9"/>
    <w:rsid w:val="000E1E71"/>
    <w:rsid w:val="000E1EB0"/>
    <w:rsid w:val="000E2403"/>
    <w:rsid w:val="000E5D5B"/>
    <w:rsid w:val="000E6067"/>
    <w:rsid w:val="000E6388"/>
    <w:rsid w:val="000F02D3"/>
    <w:rsid w:val="000F0B95"/>
    <w:rsid w:val="000F1590"/>
    <w:rsid w:val="000F23C3"/>
    <w:rsid w:val="000F2CB6"/>
    <w:rsid w:val="000F3AB9"/>
    <w:rsid w:val="000F4B5C"/>
    <w:rsid w:val="000F59AB"/>
    <w:rsid w:val="000F5DB5"/>
    <w:rsid w:val="000F66A1"/>
    <w:rsid w:val="000F6971"/>
    <w:rsid w:val="000F782F"/>
    <w:rsid w:val="000F7BE0"/>
    <w:rsid w:val="00100E7F"/>
    <w:rsid w:val="00101687"/>
    <w:rsid w:val="001016DD"/>
    <w:rsid w:val="00101C44"/>
    <w:rsid w:val="00102244"/>
    <w:rsid w:val="001025C9"/>
    <w:rsid w:val="001027C8"/>
    <w:rsid w:val="001028F2"/>
    <w:rsid w:val="0010294C"/>
    <w:rsid w:val="00102A45"/>
    <w:rsid w:val="001043AE"/>
    <w:rsid w:val="00105CE4"/>
    <w:rsid w:val="0010665A"/>
    <w:rsid w:val="00107889"/>
    <w:rsid w:val="00107B0F"/>
    <w:rsid w:val="00107B86"/>
    <w:rsid w:val="0011074D"/>
    <w:rsid w:val="00111662"/>
    <w:rsid w:val="00111A24"/>
    <w:rsid w:val="00111ADD"/>
    <w:rsid w:val="0011308B"/>
    <w:rsid w:val="00113C7A"/>
    <w:rsid w:val="00113E3B"/>
    <w:rsid w:val="00114456"/>
    <w:rsid w:val="00114CF7"/>
    <w:rsid w:val="00114EB2"/>
    <w:rsid w:val="001150F8"/>
    <w:rsid w:val="00115D65"/>
    <w:rsid w:val="001171EE"/>
    <w:rsid w:val="00117D1A"/>
    <w:rsid w:val="001204EE"/>
    <w:rsid w:val="00121596"/>
    <w:rsid w:val="00121D67"/>
    <w:rsid w:val="00122470"/>
    <w:rsid w:val="001230DE"/>
    <w:rsid w:val="0012458B"/>
    <w:rsid w:val="001258CA"/>
    <w:rsid w:val="001271D2"/>
    <w:rsid w:val="00127663"/>
    <w:rsid w:val="001277E2"/>
    <w:rsid w:val="0013006F"/>
    <w:rsid w:val="0013023F"/>
    <w:rsid w:val="00131359"/>
    <w:rsid w:val="00131CDE"/>
    <w:rsid w:val="00132125"/>
    <w:rsid w:val="0013243D"/>
    <w:rsid w:val="00133897"/>
    <w:rsid w:val="00133901"/>
    <w:rsid w:val="0013462D"/>
    <w:rsid w:val="00134866"/>
    <w:rsid w:val="00134A14"/>
    <w:rsid w:val="00134C8B"/>
    <w:rsid w:val="001351B5"/>
    <w:rsid w:val="001357D0"/>
    <w:rsid w:val="0013583D"/>
    <w:rsid w:val="00136283"/>
    <w:rsid w:val="00136997"/>
    <w:rsid w:val="00136B1D"/>
    <w:rsid w:val="00137503"/>
    <w:rsid w:val="0013794C"/>
    <w:rsid w:val="00137F01"/>
    <w:rsid w:val="00140B6A"/>
    <w:rsid w:val="00140C80"/>
    <w:rsid w:val="00141666"/>
    <w:rsid w:val="001416AA"/>
    <w:rsid w:val="00143DD9"/>
    <w:rsid w:val="001449E6"/>
    <w:rsid w:val="00145AFB"/>
    <w:rsid w:val="001467C2"/>
    <w:rsid w:val="00146E1E"/>
    <w:rsid w:val="001471A3"/>
    <w:rsid w:val="001508C8"/>
    <w:rsid w:val="00150E48"/>
    <w:rsid w:val="001510F6"/>
    <w:rsid w:val="00153959"/>
    <w:rsid w:val="001549A6"/>
    <w:rsid w:val="001564B6"/>
    <w:rsid w:val="00160252"/>
    <w:rsid w:val="001606EC"/>
    <w:rsid w:val="0016088A"/>
    <w:rsid w:val="0016194B"/>
    <w:rsid w:val="001619DD"/>
    <w:rsid w:val="00162222"/>
    <w:rsid w:val="001624DD"/>
    <w:rsid w:val="001633A8"/>
    <w:rsid w:val="00164363"/>
    <w:rsid w:val="001644AB"/>
    <w:rsid w:val="001649E4"/>
    <w:rsid w:val="00165D16"/>
    <w:rsid w:val="00167073"/>
    <w:rsid w:val="0016741C"/>
    <w:rsid w:val="0016783F"/>
    <w:rsid w:val="0017000A"/>
    <w:rsid w:val="00170AAE"/>
    <w:rsid w:val="00171285"/>
    <w:rsid w:val="00174546"/>
    <w:rsid w:val="00175BDF"/>
    <w:rsid w:val="00176567"/>
    <w:rsid w:val="00177495"/>
    <w:rsid w:val="00177E31"/>
    <w:rsid w:val="00180C01"/>
    <w:rsid w:val="00181207"/>
    <w:rsid w:val="001816DB"/>
    <w:rsid w:val="00181A19"/>
    <w:rsid w:val="00182075"/>
    <w:rsid w:val="001825B0"/>
    <w:rsid w:val="00182A6A"/>
    <w:rsid w:val="0018521C"/>
    <w:rsid w:val="00185A23"/>
    <w:rsid w:val="0018696F"/>
    <w:rsid w:val="001874C9"/>
    <w:rsid w:val="00187777"/>
    <w:rsid w:val="001879A0"/>
    <w:rsid w:val="00187B4E"/>
    <w:rsid w:val="00190D23"/>
    <w:rsid w:val="00191006"/>
    <w:rsid w:val="001914F6"/>
    <w:rsid w:val="0019181C"/>
    <w:rsid w:val="0019258D"/>
    <w:rsid w:val="00193CA6"/>
    <w:rsid w:val="00194504"/>
    <w:rsid w:val="00194867"/>
    <w:rsid w:val="00194C82"/>
    <w:rsid w:val="00197191"/>
    <w:rsid w:val="001A01B8"/>
    <w:rsid w:val="001A1DF3"/>
    <w:rsid w:val="001A1FEC"/>
    <w:rsid w:val="001A2B1F"/>
    <w:rsid w:val="001A4CC9"/>
    <w:rsid w:val="001A7800"/>
    <w:rsid w:val="001A7C01"/>
    <w:rsid w:val="001B0891"/>
    <w:rsid w:val="001B089F"/>
    <w:rsid w:val="001B139D"/>
    <w:rsid w:val="001B1778"/>
    <w:rsid w:val="001B2DA5"/>
    <w:rsid w:val="001B326C"/>
    <w:rsid w:val="001B3C83"/>
    <w:rsid w:val="001B4CE1"/>
    <w:rsid w:val="001B52B2"/>
    <w:rsid w:val="001B5352"/>
    <w:rsid w:val="001B563C"/>
    <w:rsid w:val="001B6675"/>
    <w:rsid w:val="001B6C59"/>
    <w:rsid w:val="001B6EBE"/>
    <w:rsid w:val="001B7EE8"/>
    <w:rsid w:val="001C0CF4"/>
    <w:rsid w:val="001C5682"/>
    <w:rsid w:val="001C63DF"/>
    <w:rsid w:val="001C755A"/>
    <w:rsid w:val="001D0014"/>
    <w:rsid w:val="001D040D"/>
    <w:rsid w:val="001D044B"/>
    <w:rsid w:val="001D1475"/>
    <w:rsid w:val="001D2ACC"/>
    <w:rsid w:val="001D48B9"/>
    <w:rsid w:val="001D4B9C"/>
    <w:rsid w:val="001D6986"/>
    <w:rsid w:val="001D6EAC"/>
    <w:rsid w:val="001D7A9F"/>
    <w:rsid w:val="001D7D4F"/>
    <w:rsid w:val="001D7F65"/>
    <w:rsid w:val="001E0F23"/>
    <w:rsid w:val="001E2190"/>
    <w:rsid w:val="001E2BB5"/>
    <w:rsid w:val="001E374F"/>
    <w:rsid w:val="001E3B3A"/>
    <w:rsid w:val="001E4729"/>
    <w:rsid w:val="001E484C"/>
    <w:rsid w:val="001E4FCA"/>
    <w:rsid w:val="001E5504"/>
    <w:rsid w:val="001E5AB6"/>
    <w:rsid w:val="001E6DD0"/>
    <w:rsid w:val="001E7154"/>
    <w:rsid w:val="001E7779"/>
    <w:rsid w:val="001E7FE0"/>
    <w:rsid w:val="001F0E16"/>
    <w:rsid w:val="001F232A"/>
    <w:rsid w:val="001F2C2B"/>
    <w:rsid w:val="001F2CE0"/>
    <w:rsid w:val="001F2D38"/>
    <w:rsid w:val="001F2E47"/>
    <w:rsid w:val="00200143"/>
    <w:rsid w:val="0020082E"/>
    <w:rsid w:val="0020151D"/>
    <w:rsid w:val="00201549"/>
    <w:rsid w:val="0020164A"/>
    <w:rsid w:val="002017E3"/>
    <w:rsid w:val="0020182C"/>
    <w:rsid w:val="0020189A"/>
    <w:rsid w:val="002018D8"/>
    <w:rsid w:val="002021CE"/>
    <w:rsid w:val="0020235A"/>
    <w:rsid w:val="00202CA1"/>
    <w:rsid w:val="00203062"/>
    <w:rsid w:val="00203ACF"/>
    <w:rsid w:val="002054F1"/>
    <w:rsid w:val="0020611F"/>
    <w:rsid w:val="002074A2"/>
    <w:rsid w:val="00207675"/>
    <w:rsid w:val="002078FF"/>
    <w:rsid w:val="00211239"/>
    <w:rsid w:val="00211FC4"/>
    <w:rsid w:val="00212344"/>
    <w:rsid w:val="00212FAB"/>
    <w:rsid w:val="002135AB"/>
    <w:rsid w:val="00213BA1"/>
    <w:rsid w:val="00213BB5"/>
    <w:rsid w:val="00214E3A"/>
    <w:rsid w:val="00215C0F"/>
    <w:rsid w:val="00216247"/>
    <w:rsid w:val="00216645"/>
    <w:rsid w:val="0021711F"/>
    <w:rsid w:val="002173F1"/>
    <w:rsid w:val="00217B55"/>
    <w:rsid w:val="00220CF2"/>
    <w:rsid w:val="002236AA"/>
    <w:rsid w:val="00224304"/>
    <w:rsid w:val="0022668E"/>
    <w:rsid w:val="00226ABC"/>
    <w:rsid w:val="0023147F"/>
    <w:rsid w:val="00231F83"/>
    <w:rsid w:val="00231FCE"/>
    <w:rsid w:val="002328FF"/>
    <w:rsid w:val="002358FB"/>
    <w:rsid w:val="00235FC8"/>
    <w:rsid w:val="0023651E"/>
    <w:rsid w:val="00236A63"/>
    <w:rsid w:val="002375CE"/>
    <w:rsid w:val="00244EEF"/>
    <w:rsid w:val="002455A8"/>
    <w:rsid w:val="00245A40"/>
    <w:rsid w:val="00246667"/>
    <w:rsid w:val="00246722"/>
    <w:rsid w:val="00246BCE"/>
    <w:rsid w:val="00247730"/>
    <w:rsid w:val="00247FF4"/>
    <w:rsid w:val="002502B7"/>
    <w:rsid w:val="00250356"/>
    <w:rsid w:val="00251D77"/>
    <w:rsid w:val="00252186"/>
    <w:rsid w:val="00252A56"/>
    <w:rsid w:val="00252F3D"/>
    <w:rsid w:val="00253223"/>
    <w:rsid w:val="00253501"/>
    <w:rsid w:val="00255975"/>
    <w:rsid w:val="00255FBA"/>
    <w:rsid w:val="00257BBE"/>
    <w:rsid w:val="0026030A"/>
    <w:rsid w:val="00261D3A"/>
    <w:rsid w:val="002624C5"/>
    <w:rsid w:val="0026368C"/>
    <w:rsid w:val="002641F9"/>
    <w:rsid w:val="00264556"/>
    <w:rsid w:val="002647C8"/>
    <w:rsid w:val="002648F1"/>
    <w:rsid w:val="002649B9"/>
    <w:rsid w:val="0026585E"/>
    <w:rsid w:val="002658BC"/>
    <w:rsid w:val="0026633A"/>
    <w:rsid w:val="00266B70"/>
    <w:rsid w:val="0026777D"/>
    <w:rsid w:val="00267B8E"/>
    <w:rsid w:val="0027009B"/>
    <w:rsid w:val="00272A32"/>
    <w:rsid w:val="00273B81"/>
    <w:rsid w:val="00274873"/>
    <w:rsid w:val="00274E37"/>
    <w:rsid w:val="00275988"/>
    <w:rsid w:val="00275C44"/>
    <w:rsid w:val="00275F1C"/>
    <w:rsid w:val="0027635A"/>
    <w:rsid w:val="00276B60"/>
    <w:rsid w:val="00276B75"/>
    <w:rsid w:val="00277149"/>
    <w:rsid w:val="002771D8"/>
    <w:rsid w:val="002779CA"/>
    <w:rsid w:val="00277F59"/>
    <w:rsid w:val="00280283"/>
    <w:rsid w:val="00280407"/>
    <w:rsid w:val="00281583"/>
    <w:rsid w:val="00281985"/>
    <w:rsid w:val="00281BDB"/>
    <w:rsid w:val="00282460"/>
    <w:rsid w:val="00283694"/>
    <w:rsid w:val="00284E99"/>
    <w:rsid w:val="002859C4"/>
    <w:rsid w:val="00285F27"/>
    <w:rsid w:val="00286E29"/>
    <w:rsid w:val="00287084"/>
    <w:rsid w:val="00287AB9"/>
    <w:rsid w:val="00287CC7"/>
    <w:rsid w:val="00287CFA"/>
    <w:rsid w:val="00291079"/>
    <w:rsid w:val="002916B7"/>
    <w:rsid w:val="00291B2A"/>
    <w:rsid w:val="00292327"/>
    <w:rsid w:val="00292D1C"/>
    <w:rsid w:val="00293132"/>
    <w:rsid w:val="002934E6"/>
    <w:rsid w:val="00294757"/>
    <w:rsid w:val="00295B73"/>
    <w:rsid w:val="002975A0"/>
    <w:rsid w:val="002A0054"/>
    <w:rsid w:val="002A19A8"/>
    <w:rsid w:val="002A1DFD"/>
    <w:rsid w:val="002A36D3"/>
    <w:rsid w:val="002A47F6"/>
    <w:rsid w:val="002A5115"/>
    <w:rsid w:val="002A64DF"/>
    <w:rsid w:val="002A7968"/>
    <w:rsid w:val="002B07E5"/>
    <w:rsid w:val="002B093D"/>
    <w:rsid w:val="002B0EED"/>
    <w:rsid w:val="002B197C"/>
    <w:rsid w:val="002B1EEC"/>
    <w:rsid w:val="002B2275"/>
    <w:rsid w:val="002B2A84"/>
    <w:rsid w:val="002B355D"/>
    <w:rsid w:val="002B3B30"/>
    <w:rsid w:val="002B4AEA"/>
    <w:rsid w:val="002B4D20"/>
    <w:rsid w:val="002B4D30"/>
    <w:rsid w:val="002B5BF7"/>
    <w:rsid w:val="002B5C46"/>
    <w:rsid w:val="002B5F1E"/>
    <w:rsid w:val="002B6838"/>
    <w:rsid w:val="002B7167"/>
    <w:rsid w:val="002C0515"/>
    <w:rsid w:val="002C0919"/>
    <w:rsid w:val="002C1841"/>
    <w:rsid w:val="002C19C1"/>
    <w:rsid w:val="002C2F33"/>
    <w:rsid w:val="002C4181"/>
    <w:rsid w:val="002C5683"/>
    <w:rsid w:val="002C587F"/>
    <w:rsid w:val="002C7556"/>
    <w:rsid w:val="002C7E5E"/>
    <w:rsid w:val="002D1C62"/>
    <w:rsid w:val="002D1EDB"/>
    <w:rsid w:val="002D2021"/>
    <w:rsid w:val="002D3539"/>
    <w:rsid w:val="002D363F"/>
    <w:rsid w:val="002D37E7"/>
    <w:rsid w:val="002D432B"/>
    <w:rsid w:val="002D4433"/>
    <w:rsid w:val="002D5088"/>
    <w:rsid w:val="002D5881"/>
    <w:rsid w:val="002D655C"/>
    <w:rsid w:val="002D6B03"/>
    <w:rsid w:val="002D6E3D"/>
    <w:rsid w:val="002E0584"/>
    <w:rsid w:val="002E09B2"/>
    <w:rsid w:val="002E0FC3"/>
    <w:rsid w:val="002E259F"/>
    <w:rsid w:val="002E3270"/>
    <w:rsid w:val="002E424A"/>
    <w:rsid w:val="002E42F2"/>
    <w:rsid w:val="002E4495"/>
    <w:rsid w:val="002E4792"/>
    <w:rsid w:val="002E4CFF"/>
    <w:rsid w:val="002E510B"/>
    <w:rsid w:val="002E6970"/>
    <w:rsid w:val="002E6B5F"/>
    <w:rsid w:val="002E6C5B"/>
    <w:rsid w:val="002E6E8E"/>
    <w:rsid w:val="002F0FD5"/>
    <w:rsid w:val="002F1103"/>
    <w:rsid w:val="002F13E6"/>
    <w:rsid w:val="002F15B1"/>
    <w:rsid w:val="002F288D"/>
    <w:rsid w:val="002F2D73"/>
    <w:rsid w:val="002F4553"/>
    <w:rsid w:val="002F459E"/>
    <w:rsid w:val="002F6147"/>
    <w:rsid w:val="002F73D5"/>
    <w:rsid w:val="002F74D1"/>
    <w:rsid w:val="002F7CAD"/>
    <w:rsid w:val="00300565"/>
    <w:rsid w:val="003011E8"/>
    <w:rsid w:val="0030178B"/>
    <w:rsid w:val="00301974"/>
    <w:rsid w:val="00301D01"/>
    <w:rsid w:val="00302679"/>
    <w:rsid w:val="00302B50"/>
    <w:rsid w:val="00302C1C"/>
    <w:rsid w:val="0030345A"/>
    <w:rsid w:val="003046B5"/>
    <w:rsid w:val="003065FA"/>
    <w:rsid w:val="00306C3F"/>
    <w:rsid w:val="003078D0"/>
    <w:rsid w:val="00307EED"/>
    <w:rsid w:val="003100F4"/>
    <w:rsid w:val="003106A6"/>
    <w:rsid w:val="003110F2"/>
    <w:rsid w:val="00311187"/>
    <w:rsid w:val="00312465"/>
    <w:rsid w:val="00312740"/>
    <w:rsid w:val="00313177"/>
    <w:rsid w:val="00313263"/>
    <w:rsid w:val="00313FD1"/>
    <w:rsid w:val="00314E0B"/>
    <w:rsid w:val="003159A9"/>
    <w:rsid w:val="003160E1"/>
    <w:rsid w:val="00316265"/>
    <w:rsid w:val="00316296"/>
    <w:rsid w:val="003177BF"/>
    <w:rsid w:val="00317992"/>
    <w:rsid w:val="00317EDA"/>
    <w:rsid w:val="0032056A"/>
    <w:rsid w:val="003208CE"/>
    <w:rsid w:val="00320EF3"/>
    <w:rsid w:val="00321069"/>
    <w:rsid w:val="00321535"/>
    <w:rsid w:val="00321CA6"/>
    <w:rsid w:val="003233D9"/>
    <w:rsid w:val="00323B79"/>
    <w:rsid w:val="00323BD6"/>
    <w:rsid w:val="003261F8"/>
    <w:rsid w:val="003265BB"/>
    <w:rsid w:val="00326BAB"/>
    <w:rsid w:val="00327FB5"/>
    <w:rsid w:val="0033038A"/>
    <w:rsid w:val="00330971"/>
    <w:rsid w:val="00331329"/>
    <w:rsid w:val="0033203D"/>
    <w:rsid w:val="003323E5"/>
    <w:rsid w:val="003331D3"/>
    <w:rsid w:val="00333F00"/>
    <w:rsid w:val="00334D76"/>
    <w:rsid w:val="00334E94"/>
    <w:rsid w:val="00335154"/>
    <w:rsid w:val="00337543"/>
    <w:rsid w:val="00337F90"/>
    <w:rsid w:val="00340E12"/>
    <w:rsid w:val="00341693"/>
    <w:rsid w:val="0034241A"/>
    <w:rsid w:val="003427A2"/>
    <w:rsid w:val="00342D57"/>
    <w:rsid w:val="00344941"/>
    <w:rsid w:val="00344B1C"/>
    <w:rsid w:val="00344D29"/>
    <w:rsid w:val="00347041"/>
    <w:rsid w:val="0035080E"/>
    <w:rsid w:val="00351083"/>
    <w:rsid w:val="003526DE"/>
    <w:rsid w:val="00352F94"/>
    <w:rsid w:val="003538A7"/>
    <w:rsid w:val="003541F4"/>
    <w:rsid w:val="00356369"/>
    <w:rsid w:val="00356C60"/>
    <w:rsid w:val="00356E65"/>
    <w:rsid w:val="00361460"/>
    <w:rsid w:val="00361854"/>
    <w:rsid w:val="00362057"/>
    <w:rsid w:val="003628A2"/>
    <w:rsid w:val="0036350D"/>
    <w:rsid w:val="003636EE"/>
    <w:rsid w:val="00364AA0"/>
    <w:rsid w:val="00364C1B"/>
    <w:rsid w:val="0036504D"/>
    <w:rsid w:val="00365C07"/>
    <w:rsid w:val="0036698A"/>
    <w:rsid w:val="00366A18"/>
    <w:rsid w:val="003679DC"/>
    <w:rsid w:val="0037074B"/>
    <w:rsid w:val="00371F6D"/>
    <w:rsid w:val="00372847"/>
    <w:rsid w:val="003735B9"/>
    <w:rsid w:val="00373A27"/>
    <w:rsid w:val="00374513"/>
    <w:rsid w:val="003760B4"/>
    <w:rsid w:val="00377D6A"/>
    <w:rsid w:val="003800A9"/>
    <w:rsid w:val="003801C2"/>
    <w:rsid w:val="003802A7"/>
    <w:rsid w:val="00380461"/>
    <w:rsid w:val="00383D33"/>
    <w:rsid w:val="0038475D"/>
    <w:rsid w:val="0038679F"/>
    <w:rsid w:val="003904E6"/>
    <w:rsid w:val="00391367"/>
    <w:rsid w:val="00396712"/>
    <w:rsid w:val="00397013"/>
    <w:rsid w:val="00397987"/>
    <w:rsid w:val="003A09B3"/>
    <w:rsid w:val="003A0BCB"/>
    <w:rsid w:val="003A181B"/>
    <w:rsid w:val="003A2624"/>
    <w:rsid w:val="003A2932"/>
    <w:rsid w:val="003A4ABB"/>
    <w:rsid w:val="003A4C09"/>
    <w:rsid w:val="003A5FA8"/>
    <w:rsid w:val="003A66A3"/>
    <w:rsid w:val="003A7304"/>
    <w:rsid w:val="003B0576"/>
    <w:rsid w:val="003B0899"/>
    <w:rsid w:val="003B0BA1"/>
    <w:rsid w:val="003B330F"/>
    <w:rsid w:val="003B455F"/>
    <w:rsid w:val="003B4BFC"/>
    <w:rsid w:val="003B4CDF"/>
    <w:rsid w:val="003B6171"/>
    <w:rsid w:val="003B61BD"/>
    <w:rsid w:val="003C14DF"/>
    <w:rsid w:val="003C1AD3"/>
    <w:rsid w:val="003C2558"/>
    <w:rsid w:val="003C3FA6"/>
    <w:rsid w:val="003C43D4"/>
    <w:rsid w:val="003C51BF"/>
    <w:rsid w:val="003C5B3D"/>
    <w:rsid w:val="003C74E0"/>
    <w:rsid w:val="003C7A78"/>
    <w:rsid w:val="003D05FC"/>
    <w:rsid w:val="003D2F84"/>
    <w:rsid w:val="003D38AF"/>
    <w:rsid w:val="003D4215"/>
    <w:rsid w:val="003D4497"/>
    <w:rsid w:val="003D51C6"/>
    <w:rsid w:val="003D637C"/>
    <w:rsid w:val="003D78CC"/>
    <w:rsid w:val="003E0B03"/>
    <w:rsid w:val="003E15F9"/>
    <w:rsid w:val="003E17DE"/>
    <w:rsid w:val="003E23F7"/>
    <w:rsid w:val="003E4045"/>
    <w:rsid w:val="003E5E42"/>
    <w:rsid w:val="003E71A2"/>
    <w:rsid w:val="003E7644"/>
    <w:rsid w:val="003F184B"/>
    <w:rsid w:val="003F185B"/>
    <w:rsid w:val="003F1942"/>
    <w:rsid w:val="003F1E11"/>
    <w:rsid w:val="003F2494"/>
    <w:rsid w:val="003F26B4"/>
    <w:rsid w:val="003F472C"/>
    <w:rsid w:val="003F4A12"/>
    <w:rsid w:val="003F4FB9"/>
    <w:rsid w:val="003F5DC2"/>
    <w:rsid w:val="003F6287"/>
    <w:rsid w:val="004010FE"/>
    <w:rsid w:val="004013ED"/>
    <w:rsid w:val="004024E7"/>
    <w:rsid w:val="00403EE0"/>
    <w:rsid w:val="004040EE"/>
    <w:rsid w:val="00406893"/>
    <w:rsid w:val="00410033"/>
    <w:rsid w:val="0041026D"/>
    <w:rsid w:val="00410494"/>
    <w:rsid w:val="00410794"/>
    <w:rsid w:val="00410CC5"/>
    <w:rsid w:val="0041123C"/>
    <w:rsid w:val="00411879"/>
    <w:rsid w:val="00411E7E"/>
    <w:rsid w:val="00411E84"/>
    <w:rsid w:val="00411F9D"/>
    <w:rsid w:val="004129EE"/>
    <w:rsid w:val="00413C00"/>
    <w:rsid w:val="00415A7A"/>
    <w:rsid w:val="00416166"/>
    <w:rsid w:val="004169EA"/>
    <w:rsid w:val="00416D56"/>
    <w:rsid w:val="0042073D"/>
    <w:rsid w:val="0042093D"/>
    <w:rsid w:val="00420EA1"/>
    <w:rsid w:val="004227F8"/>
    <w:rsid w:val="00422CEB"/>
    <w:rsid w:val="00422E91"/>
    <w:rsid w:val="00423A00"/>
    <w:rsid w:val="00424AB7"/>
    <w:rsid w:val="0042630B"/>
    <w:rsid w:val="00426611"/>
    <w:rsid w:val="00427710"/>
    <w:rsid w:val="00427BBE"/>
    <w:rsid w:val="00430B88"/>
    <w:rsid w:val="00431724"/>
    <w:rsid w:val="00431C4C"/>
    <w:rsid w:val="0043251C"/>
    <w:rsid w:val="004338A8"/>
    <w:rsid w:val="004338E9"/>
    <w:rsid w:val="00433A1D"/>
    <w:rsid w:val="0043428C"/>
    <w:rsid w:val="00434AD7"/>
    <w:rsid w:val="00434BDD"/>
    <w:rsid w:val="004350B3"/>
    <w:rsid w:val="00435B08"/>
    <w:rsid w:val="004372F1"/>
    <w:rsid w:val="0043732A"/>
    <w:rsid w:val="00440203"/>
    <w:rsid w:val="004403BA"/>
    <w:rsid w:val="00440BCE"/>
    <w:rsid w:val="00441A66"/>
    <w:rsid w:val="00441BE4"/>
    <w:rsid w:val="00441BED"/>
    <w:rsid w:val="00442E89"/>
    <w:rsid w:val="00444D16"/>
    <w:rsid w:val="00445888"/>
    <w:rsid w:val="00445FF4"/>
    <w:rsid w:val="004461C1"/>
    <w:rsid w:val="00446DCD"/>
    <w:rsid w:val="004472E4"/>
    <w:rsid w:val="00450088"/>
    <w:rsid w:val="00450C0A"/>
    <w:rsid w:val="004525CA"/>
    <w:rsid w:val="004528DA"/>
    <w:rsid w:val="00452C04"/>
    <w:rsid w:val="00452ED6"/>
    <w:rsid w:val="00452FEE"/>
    <w:rsid w:val="0045396D"/>
    <w:rsid w:val="004551D9"/>
    <w:rsid w:val="004567A3"/>
    <w:rsid w:val="0045695B"/>
    <w:rsid w:val="00456E80"/>
    <w:rsid w:val="00457609"/>
    <w:rsid w:val="00457E91"/>
    <w:rsid w:val="004607C7"/>
    <w:rsid w:val="00461FB2"/>
    <w:rsid w:val="0046231B"/>
    <w:rsid w:val="00462A8D"/>
    <w:rsid w:val="00462BBD"/>
    <w:rsid w:val="00463042"/>
    <w:rsid w:val="004649AF"/>
    <w:rsid w:val="00464A22"/>
    <w:rsid w:val="00464BAC"/>
    <w:rsid w:val="004661E6"/>
    <w:rsid w:val="00466DE7"/>
    <w:rsid w:val="00466FB9"/>
    <w:rsid w:val="004701AE"/>
    <w:rsid w:val="00470498"/>
    <w:rsid w:val="0047077F"/>
    <w:rsid w:val="00470867"/>
    <w:rsid w:val="00470CA8"/>
    <w:rsid w:val="0047131C"/>
    <w:rsid w:val="00471362"/>
    <w:rsid w:val="0047161A"/>
    <w:rsid w:val="004716B5"/>
    <w:rsid w:val="00472694"/>
    <w:rsid w:val="004733A2"/>
    <w:rsid w:val="00473B0F"/>
    <w:rsid w:val="00474A45"/>
    <w:rsid w:val="00474C06"/>
    <w:rsid w:val="00475E00"/>
    <w:rsid w:val="004762CE"/>
    <w:rsid w:val="00477548"/>
    <w:rsid w:val="00480E5C"/>
    <w:rsid w:val="00481D7F"/>
    <w:rsid w:val="00481FB6"/>
    <w:rsid w:val="004821D2"/>
    <w:rsid w:val="0048328B"/>
    <w:rsid w:val="00483305"/>
    <w:rsid w:val="00483997"/>
    <w:rsid w:val="00483FB2"/>
    <w:rsid w:val="00484265"/>
    <w:rsid w:val="004842F8"/>
    <w:rsid w:val="00484DCB"/>
    <w:rsid w:val="0048557D"/>
    <w:rsid w:val="00486FED"/>
    <w:rsid w:val="00490508"/>
    <w:rsid w:val="0049053C"/>
    <w:rsid w:val="00490C79"/>
    <w:rsid w:val="00490F4A"/>
    <w:rsid w:val="0049175A"/>
    <w:rsid w:val="00491F95"/>
    <w:rsid w:val="0049337F"/>
    <w:rsid w:val="0049373E"/>
    <w:rsid w:val="00494354"/>
    <w:rsid w:val="00494BA7"/>
    <w:rsid w:val="0049516D"/>
    <w:rsid w:val="004951BF"/>
    <w:rsid w:val="00495E7B"/>
    <w:rsid w:val="00495F01"/>
    <w:rsid w:val="00496D2A"/>
    <w:rsid w:val="00497D3A"/>
    <w:rsid w:val="004A1E6F"/>
    <w:rsid w:val="004A20CB"/>
    <w:rsid w:val="004A233A"/>
    <w:rsid w:val="004A29B9"/>
    <w:rsid w:val="004A2C74"/>
    <w:rsid w:val="004A2DA5"/>
    <w:rsid w:val="004A2E6C"/>
    <w:rsid w:val="004A34F3"/>
    <w:rsid w:val="004A3620"/>
    <w:rsid w:val="004A3C67"/>
    <w:rsid w:val="004A546B"/>
    <w:rsid w:val="004A5A04"/>
    <w:rsid w:val="004A60E9"/>
    <w:rsid w:val="004A61CD"/>
    <w:rsid w:val="004A6C99"/>
    <w:rsid w:val="004A6CF2"/>
    <w:rsid w:val="004A6FCE"/>
    <w:rsid w:val="004A74EE"/>
    <w:rsid w:val="004A7743"/>
    <w:rsid w:val="004A7A65"/>
    <w:rsid w:val="004B1262"/>
    <w:rsid w:val="004B1599"/>
    <w:rsid w:val="004B26E0"/>
    <w:rsid w:val="004B3CE3"/>
    <w:rsid w:val="004B43F4"/>
    <w:rsid w:val="004B4A5E"/>
    <w:rsid w:val="004B5405"/>
    <w:rsid w:val="004B6012"/>
    <w:rsid w:val="004B6150"/>
    <w:rsid w:val="004B7204"/>
    <w:rsid w:val="004B7208"/>
    <w:rsid w:val="004B7256"/>
    <w:rsid w:val="004C0860"/>
    <w:rsid w:val="004C228C"/>
    <w:rsid w:val="004C232C"/>
    <w:rsid w:val="004C26E3"/>
    <w:rsid w:val="004C3732"/>
    <w:rsid w:val="004C4C35"/>
    <w:rsid w:val="004C6457"/>
    <w:rsid w:val="004C663F"/>
    <w:rsid w:val="004C706C"/>
    <w:rsid w:val="004D0146"/>
    <w:rsid w:val="004D0A66"/>
    <w:rsid w:val="004D17C0"/>
    <w:rsid w:val="004D27B7"/>
    <w:rsid w:val="004D399D"/>
    <w:rsid w:val="004D3DB7"/>
    <w:rsid w:val="004D46AE"/>
    <w:rsid w:val="004D4F93"/>
    <w:rsid w:val="004D5944"/>
    <w:rsid w:val="004D5E87"/>
    <w:rsid w:val="004D6160"/>
    <w:rsid w:val="004D62BB"/>
    <w:rsid w:val="004D7ABD"/>
    <w:rsid w:val="004E0164"/>
    <w:rsid w:val="004E0FDC"/>
    <w:rsid w:val="004E1CC6"/>
    <w:rsid w:val="004E251C"/>
    <w:rsid w:val="004E26A5"/>
    <w:rsid w:val="004E41A3"/>
    <w:rsid w:val="004E556A"/>
    <w:rsid w:val="004E5912"/>
    <w:rsid w:val="004E59C9"/>
    <w:rsid w:val="004E5E42"/>
    <w:rsid w:val="004E60EE"/>
    <w:rsid w:val="004E651A"/>
    <w:rsid w:val="004E66A8"/>
    <w:rsid w:val="004E6DD9"/>
    <w:rsid w:val="004F0582"/>
    <w:rsid w:val="004F2C74"/>
    <w:rsid w:val="004F313F"/>
    <w:rsid w:val="004F34C4"/>
    <w:rsid w:val="004F3FD9"/>
    <w:rsid w:val="004F4D64"/>
    <w:rsid w:val="004F4F68"/>
    <w:rsid w:val="004F5E90"/>
    <w:rsid w:val="004F6943"/>
    <w:rsid w:val="00500690"/>
    <w:rsid w:val="005006EA"/>
    <w:rsid w:val="00501577"/>
    <w:rsid w:val="00501927"/>
    <w:rsid w:val="00502DBB"/>
    <w:rsid w:val="00503560"/>
    <w:rsid w:val="00503FE1"/>
    <w:rsid w:val="005047AD"/>
    <w:rsid w:val="00504C25"/>
    <w:rsid w:val="00504F06"/>
    <w:rsid w:val="00506014"/>
    <w:rsid w:val="00506862"/>
    <w:rsid w:val="005068E0"/>
    <w:rsid w:val="0050770A"/>
    <w:rsid w:val="00510A59"/>
    <w:rsid w:val="00512854"/>
    <w:rsid w:val="00512BA6"/>
    <w:rsid w:val="00512DA7"/>
    <w:rsid w:val="0051322D"/>
    <w:rsid w:val="0051352E"/>
    <w:rsid w:val="005153E2"/>
    <w:rsid w:val="00515B87"/>
    <w:rsid w:val="00516826"/>
    <w:rsid w:val="00516CB9"/>
    <w:rsid w:val="00516FE1"/>
    <w:rsid w:val="00517551"/>
    <w:rsid w:val="00520AC9"/>
    <w:rsid w:val="005213B1"/>
    <w:rsid w:val="00522949"/>
    <w:rsid w:val="00523261"/>
    <w:rsid w:val="00523332"/>
    <w:rsid w:val="0052628B"/>
    <w:rsid w:val="005263C1"/>
    <w:rsid w:val="00526B91"/>
    <w:rsid w:val="00526EF0"/>
    <w:rsid w:val="00527442"/>
    <w:rsid w:val="005308B2"/>
    <w:rsid w:val="00530C4C"/>
    <w:rsid w:val="0053132D"/>
    <w:rsid w:val="005313C0"/>
    <w:rsid w:val="0053147B"/>
    <w:rsid w:val="00531E4C"/>
    <w:rsid w:val="0053223E"/>
    <w:rsid w:val="00532245"/>
    <w:rsid w:val="00532B76"/>
    <w:rsid w:val="00533A4C"/>
    <w:rsid w:val="00533C10"/>
    <w:rsid w:val="005345D1"/>
    <w:rsid w:val="0053464B"/>
    <w:rsid w:val="00534873"/>
    <w:rsid w:val="005350C2"/>
    <w:rsid w:val="005355B6"/>
    <w:rsid w:val="005358C6"/>
    <w:rsid w:val="00536095"/>
    <w:rsid w:val="00540271"/>
    <w:rsid w:val="0054212F"/>
    <w:rsid w:val="00542A15"/>
    <w:rsid w:val="00542AE7"/>
    <w:rsid w:val="00542EC6"/>
    <w:rsid w:val="005433A3"/>
    <w:rsid w:val="00543E5D"/>
    <w:rsid w:val="00543F24"/>
    <w:rsid w:val="00544EBD"/>
    <w:rsid w:val="005455FC"/>
    <w:rsid w:val="00547667"/>
    <w:rsid w:val="00547CB7"/>
    <w:rsid w:val="00550B33"/>
    <w:rsid w:val="00552C17"/>
    <w:rsid w:val="00552D86"/>
    <w:rsid w:val="005536B5"/>
    <w:rsid w:val="00554768"/>
    <w:rsid w:val="00554C5F"/>
    <w:rsid w:val="0055633C"/>
    <w:rsid w:val="0055681D"/>
    <w:rsid w:val="00556AE3"/>
    <w:rsid w:val="00556EFB"/>
    <w:rsid w:val="00557344"/>
    <w:rsid w:val="00560662"/>
    <w:rsid w:val="00560A0F"/>
    <w:rsid w:val="00560F36"/>
    <w:rsid w:val="00561C7D"/>
    <w:rsid w:val="00564C68"/>
    <w:rsid w:val="00565192"/>
    <w:rsid w:val="005661C9"/>
    <w:rsid w:val="00566AFE"/>
    <w:rsid w:val="005711AC"/>
    <w:rsid w:val="00571CD4"/>
    <w:rsid w:val="0057257A"/>
    <w:rsid w:val="005738F7"/>
    <w:rsid w:val="00573EF0"/>
    <w:rsid w:val="005760E4"/>
    <w:rsid w:val="005767A6"/>
    <w:rsid w:val="00577B9D"/>
    <w:rsid w:val="00577CF3"/>
    <w:rsid w:val="00577FCA"/>
    <w:rsid w:val="005801E3"/>
    <w:rsid w:val="00580DF4"/>
    <w:rsid w:val="0058262E"/>
    <w:rsid w:val="005826A7"/>
    <w:rsid w:val="005832A1"/>
    <w:rsid w:val="00584322"/>
    <w:rsid w:val="00584A25"/>
    <w:rsid w:val="005853EB"/>
    <w:rsid w:val="00585AC7"/>
    <w:rsid w:val="005863FC"/>
    <w:rsid w:val="00587FB8"/>
    <w:rsid w:val="00590330"/>
    <w:rsid w:val="00591958"/>
    <w:rsid w:val="00591A1F"/>
    <w:rsid w:val="0059246B"/>
    <w:rsid w:val="00593D9B"/>
    <w:rsid w:val="0059472D"/>
    <w:rsid w:val="0059509F"/>
    <w:rsid w:val="005956D6"/>
    <w:rsid w:val="00595A42"/>
    <w:rsid w:val="00595B13"/>
    <w:rsid w:val="00595D69"/>
    <w:rsid w:val="0059672C"/>
    <w:rsid w:val="0059782A"/>
    <w:rsid w:val="005A05BA"/>
    <w:rsid w:val="005A1345"/>
    <w:rsid w:val="005A14AF"/>
    <w:rsid w:val="005A207B"/>
    <w:rsid w:val="005A2652"/>
    <w:rsid w:val="005A2E25"/>
    <w:rsid w:val="005A3264"/>
    <w:rsid w:val="005A4A7D"/>
    <w:rsid w:val="005A5B94"/>
    <w:rsid w:val="005A73B5"/>
    <w:rsid w:val="005A7875"/>
    <w:rsid w:val="005B14E8"/>
    <w:rsid w:val="005B3816"/>
    <w:rsid w:val="005B3F91"/>
    <w:rsid w:val="005B40A0"/>
    <w:rsid w:val="005B65F6"/>
    <w:rsid w:val="005B678B"/>
    <w:rsid w:val="005B6A83"/>
    <w:rsid w:val="005B6CA5"/>
    <w:rsid w:val="005B71BF"/>
    <w:rsid w:val="005B76C5"/>
    <w:rsid w:val="005B7A32"/>
    <w:rsid w:val="005C0FF8"/>
    <w:rsid w:val="005C2F45"/>
    <w:rsid w:val="005C325B"/>
    <w:rsid w:val="005C3717"/>
    <w:rsid w:val="005C3F38"/>
    <w:rsid w:val="005C4F4B"/>
    <w:rsid w:val="005C54A6"/>
    <w:rsid w:val="005C6DA9"/>
    <w:rsid w:val="005C715F"/>
    <w:rsid w:val="005D13A1"/>
    <w:rsid w:val="005D15D7"/>
    <w:rsid w:val="005D23E3"/>
    <w:rsid w:val="005D2CE6"/>
    <w:rsid w:val="005D30F8"/>
    <w:rsid w:val="005D4601"/>
    <w:rsid w:val="005D466D"/>
    <w:rsid w:val="005D47A0"/>
    <w:rsid w:val="005D4D38"/>
    <w:rsid w:val="005D567E"/>
    <w:rsid w:val="005D6AD2"/>
    <w:rsid w:val="005D6E6C"/>
    <w:rsid w:val="005D71D1"/>
    <w:rsid w:val="005D759B"/>
    <w:rsid w:val="005E03F8"/>
    <w:rsid w:val="005E06FE"/>
    <w:rsid w:val="005E0F8A"/>
    <w:rsid w:val="005E0F93"/>
    <w:rsid w:val="005E1121"/>
    <w:rsid w:val="005E1569"/>
    <w:rsid w:val="005E25BE"/>
    <w:rsid w:val="005E29F6"/>
    <w:rsid w:val="005E2EB4"/>
    <w:rsid w:val="005E3436"/>
    <w:rsid w:val="005E4103"/>
    <w:rsid w:val="005E4125"/>
    <w:rsid w:val="005E4778"/>
    <w:rsid w:val="005E6627"/>
    <w:rsid w:val="005E6D5F"/>
    <w:rsid w:val="005F0513"/>
    <w:rsid w:val="005F16B2"/>
    <w:rsid w:val="005F2942"/>
    <w:rsid w:val="005F3021"/>
    <w:rsid w:val="005F3F16"/>
    <w:rsid w:val="005F51A9"/>
    <w:rsid w:val="005F5402"/>
    <w:rsid w:val="005F5EAE"/>
    <w:rsid w:val="005F6485"/>
    <w:rsid w:val="005F6C56"/>
    <w:rsid w:val="005F6C8C"/>
    <w:rsid w:val="005F70AF"/>
    <w:rsid w:val="005F7DDC"/>
    <w:rsid w:val="006011BA"/>
    <w:rsid w:val="006012AC"/>
    <w:rsid w:val="006018FC"/>
    <w:rsid w:val="00602001"/>
    <w:rsid w:val="00602AD4"/>
    <w:rsid w:val="0060310A"/>
    <w:rsid w:val="00603EF8"/>
    <w:rsid w:val="00604C44"/>
    <w:rsid w:val="00605864"/>
    <w:rsid w:val="00607B2C"/>
    <w:rsid w:val="006103C9"/>
    <w:rsid w:val="00610B68"/>
    <w:rsid w:val="006116B9"/>
    <w:rsid w:val="0061200A"/>
    <w:rsid w:val="00613245"/>
    <w:rsid w:val="00613A9C"/>
    <w:rsid w:val="006151AA"/>
    <w:rsid w:val="00615602"/>
    <w:rsid w:val="00615D0F"/>
    <w:rsid w:val="00620CBC"/>
    <w:rsid w:val="00621C0B"/>
    <w:rsid w:val="00622AD1"/>
    <w:rsid w:val="00622C54"/>
    <w:rsid w:val="006231A7"/>
    <w:rsid w:val="00623E63"/>
    <w:rsid w:val="006256FE"/>
    <w:rsid w:val="006269ED"/>
    <w:rsid w:val="00630134"/>
    <w:rsid w:val="006314E4"/>
    <w:rsid w:val="006316DC"/>
    <w:rsid w:val="00631AA1"/>
    <w:rsid w:val="0063270B"/>
    <w:rsid w:val="00632BC9"/>
    <w:rsid w:val="0063332B"/>
    <w:rsid w:val="006348C1"/>
    <w:rsid w:val="00634BB0"/>
    <w:rsid w:val="006350BA"/>
    <w:rsid w:val="006353AB"/>
    <w:rsid w:val="006353DC"/>
    <w:rsid w:val="00635C33"/>
    <w:rsid w:val="00635DBC"/>
    <w:rsid w:val="00637E6B"/>
    <w:rsid w:val="00640558"/>
    <w:rsid w:val="00640BAD"/>
    <w:rsid w:val="0064108C"/>
    <w:rsid w:val="00642A6A"/>
    <w:rsid w:val="00643B3A"/>
    <w:rsid w:val="00643B61"/>
    <w:rsid w:val="00643DF2"/>
    <w:rsid w:val="00644349"/>
    <w:rsid w:val="00645330"/>
    <w:rsid w:val="006456E7"/>
    <w:rsid w:val="0064604C"/>
    <w:rsid w:val="00646B8D"/>
    <w:rsid w:val="0064764B"/>
    <w:rsid w:val="00647C2A"/>
    <w:rsid w:val="00650F15"/>
    <w:rsid w:val="00651FDB"/>
    <w:rsid w:val="00653234"/>
    <w:rsid w:val="006557CD"/>
    <w:rsid w:val="006559BC"/>
    <w:rsid w:val="006570F3"/>
    <w:rsid w:val="00657965"/>
    <w:rsid w:val="00661417"/>
    <w:rsid w:val="00661A17"/>
    <w:rsid w:val="00662161"/>
    <w:rsid w:val="0066326B"/>
    <w:rsid w:val="006633D2"/>
    <w:rsid w:val="00663477"/>
    <w:rsid w:val="00663CAC"/>
    <w:rsid w:val="00663E3B"/>
    <w:rsid w:val="00663F93"/>
    <w:rsid w:val="006642B1"/>
    <w:rsid w:val="00664810"/>
    <w:rsid w:val="00665432"/>
    <w:rsid w:val="006665C2"/>
    <w:rsid w:val="006673CF"/>
    <w:rsid w:val="006701B2"/>
    <w:rsid w:val="00671643"/>
    <w:rsid w:val="00671FA9"/>
    <w:rsid w:val="00672443"/>
    <w:rsid w:val="00674308"/>
    <w:rsid w:val="006761AF"/>
    <w:rsid w:val="00677973"/>
    <w:rsid w:val="00677E19"/>
    <w:rsid w:val="006805C8"/>
    <w:rsid w:val="00680DAC"/>
    <w:rsid w:val="00680DEB"/>
    <w:rsid w:val="006813AC"/>
    <w:rsid w:val="00683C12"/>
    <w:rsid w:val="006849C2"/>
    <w:rsid w:val="00684BDA"/>
    <w:rsid w:val="00685964"/>
    <w:rsid w:val="00686C7D"/>
    <w:rsid w:val="00690547"/>
    <w:rsid w:val="00690561"/>
    <w:rsid w:val="00691743"/>
    <w:rsid w:val="00693A4E"/>
    <w:rsid w:val="006955D3"/>
    <w:rsid w:val="00696CAA"/>
    <w:rsid w:val="00696DB6"/>
    <w:rsid w:val="00697375"/>
    <w:rsid w:val="006A11FB"/>
    <w:rsid w:val="006A238D"/>
    <w:rsid w:val="006A2AD1"/>
    <w:rsid w:val="006A45D3"/>
    <w:rsid w:val="006A54C2"/>
    <w:rsid w:val="006A54E3"/>
    <w:rsid w:val="006A5B30"/>
    <w:rsid w:val="006A5D75"/>
    <w:rsid w:val="006A5EB4"/>
    <w:rsid w:val="006A63A4"/>
    <w:rsid w:val="006A64E3"/>
    <w:rsid w:val="006A662B"/>
    <w:rsid w:val="006A73B5"/>
    <w:rsid w:val="006A7830"/>
    <w:rsid w:val="006B06E5"/>
    <w:rsid w:val="006B147F"/>
    <w:rsid w:val="006B1EAA"/>
    <w:rsid w:val="006B2554"/>
    <w:rsid w:val="006B359D"/>
    <w:rsid w:val="006B3901"/>
    <w:rsid w:val="006B3A34"/>
    <w:rsid w:val="006B3F80"/>
    <w:rsid w:val="006B4196"/>
    <w:rsid w:val="006B4503"/>
    <w:rsid w:val="006B5115"/>
    <w:rsid w:val="006B71E7"/>
    <w:rsid w:val="006B73AC"/>
    <w:rsid w:val="006B763D"/>
    <w:rsid w:val="006B7E52"/>
    <w:rsid w:val="006C0033"/>
    <w:rsid w:val="006C0896"/>
    <w:rsid w:val="006C0C3B"/>
    <w:rsid w:val="006C0D3E"/>
    <w:rsid w:val="006C3644"/>
    <w:rsid w:val="006C4022"/>
    <w:rsid w:val="006C4832"/>
    <w:rsid w:val="006C58C5"/>
    <w:rsid w:val="006C607F"/>
    <w:rsid w:val="006C6E90"/>
    <w:rsid w:val="006C71C1"/>
    <w:rsid w:val="006D0295"/>
    <w:rsid w:val="006D0749"/>
    <w:rsid w:val="006D13A3"/>
    <w:rsid w:val="006D19AF"/>
    <w:rsid w:val="006D1BFB"/>
    <w:rsid w:val="006D25F9"/>
    <w:rsid w:val="006D314D"/>
    <w:rsid w:val="006D5BDB"/>
    <w:rsid w:val="006D625B"/>
    <w:rsid w:val="006D717F"/>
    <w:rsid w:val="006D7203"/>
    <w:rsid w:val="006D772A"/>
    <w:rsid w:val="006D7DF8"/>
    <w:rsid w:val="006E0C0F"/>
    <w:rsid w:val="006E0E4F"/>
    <w:rsid w:val="006E1A0E"/>
    <w:rsid w:val="006E1D85"/>
    <w:rsid w:val="006E1FE0"/>
    <w:rsid w:val="006E25E5"/>
    <w:rsid w:val="006E2FAB"/>
    <w:rsid w:val="006E4187"/>
    <w:rsid w:val="006E5EC3"/>
    <w:rsid w:val="006E7104"/>
    <w:rsid w:val="006E7173"/>
    <w:rsid w:val="006E729B"/>
    <w:rsid w:val="006E769D"/>
    <w:rsid w:val="006F0CFA"/>
    <w:rsid w:val="006F1617"/>
    <w:rsid w:val="006F18D1"/>
    <w:rsid w:val="006F1BBA"/>
    <w:rsid w:val="006F1E3F"/>
    <w:rsid w:val="006F2841"/>
    <w:rsid w:val="006F35C0"/>
    <w:rsid w:val="006F3613"/>
    <w:rsid w:val="006F38F3"/>
    <w:rsid w:val="006F54ED"/>
    <w:rsid w:val="006F5531"/>
    <w:rsid w:val="006F61C2"/>
    <w:rsid w:val="006F66AF"/>
    <w:rsid w:val="006F70E7"/>
    <w:rsid w:val="007004A1"/>
    <w:rsid w:val="0070063E"/>
    <w:rsid w:val="007011A6"/>
    <w:rsid w:val="007011B9"/>
    <w:rsid w:val="00702A4C"/>
    <w:rsid w:val="007047CC"/>
    <w:rsid w:val="00705092"/>
    <w:rsid w:val="00705730"/>
    <w:rsid w:val="00706A1D"/>
    <w:rsid w:val="00710B73"/>
    <w:rsid w:val="00710F2F"/>
    <w:rsid w:val="00710F5E"/>
    <w:rsid w:val="00710FBE"/>
    <w:rsid w:val="00711600"/>
    <w:rsid w:val="00711D66"/>
    <w:rsid w:val="007128CE"/>
    <w:rsid w:val="00712E40"/>
    <w:rsid w:val="00713E4B"/>
    <w:rsid w:val="007142E6"/>
    <w:rsid w:val="00714367"/>
    <w:rsid w:val="0071483E"/>
    <w:rsid w:val="00715414"/>
    <w:rsid w:val="007168D5"/>
    <w:rsid w:val="0071795E"/>
    <w:rsid w:val="007243F3"/>
    <w:rsid w:val="00724A84"/>
    <w:rsid w:val="00724BFC"/>
    <w:rsid w:val="007254B4"/>
    <w:rsid w:val="0072580A"/>
    <w:rsid w:val="00725F94"/>
    <w:rsid w:val="00725FF6"/>
    <w:rsid w:val="0072632A"/>
    <w:rsid w:val="007274CA"/>
    <w:rsid w:val="0072786C"/>
    <w:rsid w:val="00727A16"/>
    <w:rsid w:val="00730BE9"/>
    <w:rsid w:val="007310D8"/>
    <w:rsid w:val="0073169A"/>
    <w:rsid w:val="00731A8D"/>
    <w:rsid w:val="00732E86"/>
    <w:rsid w:val="00733FE7"/>
    <w:rsid w:val="00734060"/>
    <w:rsid w:val="00734AC6"/>
    <w:rsid w:val="00734F7F"/>
    <w:rsid w:val="0073523B"/>
    <w:rsid w:val="007353E1"/>
    <w:rsid w:val="007364A8"/>
    <w:rsid w:val="00736EEB"/>
    <w:rsid w:val="0073792C"/>
    <w:rsid w:val="00740ED2"/>
    <w:rsid w:val="0074160F"/>
    <w:rsid w:val="00741E51"/>
    <w:rsid w:val="00744F73"/>
    <w:rsid w:val="007452A5"/>
    <w:rsid w:val="00746507"/>
    <w:rsid w:val="00746A25"/>
    <w:rsid w:val="007475CF"/>
    <w:rsid w:val="00747ECB"/>
    <w:rsid w:val="0075005F"/>
    <w:rsid w:val="007506FA"/>
    <w:rsid w:val="00751B7C"/>
    <w:rsid w:val="007528F7"/>
    <w:rsid w:val="007538FD"/>
    <w:rsid w:val="0075519A"/>
    <w:rsid w:val="00755B16"/>
    <w:rsid w:val="0075625D"/>
    <w:rsid w:val="007572C0"/>
    <w:rsid w:val="00757E97"/>
    <w:rsid w:val="00762841"/>
    <w:rsid w:val="00762D50"/>
    <w:rsid w:val="00763655"/>
    <w:rsid w:val="00763AD1"/>
    <w:rsid w:val="0076416B"/>
    <w:rsid w:val="0076506B"/>
    <w:rsid w:val="0076509C"/>
    <w:rsid w:val="007651EB"/>
    <w:rsid w:val="0076544B"/>
    <w:rsid w:val="00765FBE"/>
    <w:rsid w:val="00766041"/>
    <w:rsid w:val="007673FD"/>
    <w:rsid w:val="007715DF"/>
    <w:rsid w:val="0077201C"/>
    <w:rsid w:val="0077235E"/>
    <w:rsid w:val="00772969"/>
    <w:rsid w:val="00772D4A"/>
    <w:rsid w:val="0077342A"/>
    <w:rsid w:val="00773870"/>
    <w:rsid w:val="007740DE"/>
    <w:rsid w:val="00774463"/>
    <w:rsid w:val="00774914"/>
    <w:rsid w:val="007758AA"/>
    <w:rsid w:val="007759E2"/>
    <w:rsid w:val="00775EAF"/>
    <w:rsid w:val="00776F82"/>
    <w:rsid w:val="00777993"/>
    <w:rsid w:val="00777ABE"/>
    <w:rsid w:val="007825B6"/>
    <w:rsid w:val="00782F2F"/>
    <w:rsid w:val="00783B3A"/>
    <w:rsid w:val="00783D48"/>
    <w:rsid w:val="00785C09"/>
    <w:rsid w:val="00785ED7"/>
    <w:rsid w:val="007877CF"/>
    <w:rsid w:val="00787F11"/>
    <w:rsid w:val="0079063E"/>
    <w:rsid w:val="0079072A"/>
    <w:rsid w:val="0079181B"/>
    <w:rsid w:val="007918BA"/>
    <w:rsid w:val="00792F74"/>
    <w:rsid w:val="007936BF"/>
    <w:rsid w:val="00793E61"/>
    <w:rsid w:val="00794006"/>
    <w:rsid w:val="007942FD"/>
    <w:rsid w:val="00794713"/>
    <w:rsid w:val="0079669D"/>
    <w:rsid w:val="0079703A"/>
    <w:rsid w:val="0079724C"/>
    <w:rsid w:val="007A016A"/>
    <w:rsid w:val="007A0CDF"/>
    <w:rsid w:val="007A36DE"/>
    <w:rsid w:val="007A3F4E"/>
    <w:rsid w:val="007A4160"/>
    <w:rsid w:val="007A670F"/>
    <w:rsid w:val="007A7FE3"/>
    <w:rsid w:val="007B0B78"/>
    <w:rsid w:val="007B0D7F"/>
    <w:rsid w:val="007B2827"/>
    <w:rsid w:val="007B3D81"/>
    <w:rsid w:val="007B55F8"/>
    <w:rsid w:val="007B5BD9"/>
    <w:rsid w:val="007B5C3E"/>
    <w:rsid w:val="007B611F"/>
    <w:rsid w:val="007B6591"/>
    <w:rsid w:val="007B66C2"/>
    <w:rsid w:val="007B7358"/>
    <w:rsid w:val="007B773F"/>
    <w:rsid w:val="007C2E3A"/>
    <w:rsid w:val="007C3550"/>
    <w:rsid w:val="007C3B03"/>
    <w:rsid w:val="007C4C46"/>
    <w:rsid w:val="007C5B81"/>
    <w:rsid w:val="007C79E4"/>
    <w:rsid w:val="007C7BE2"/>
    <w:rsid w:val="007D00D3"/>
    <w:rsid w:val="007D17FC"/>
    <w:rsid w:val="007D3F02"/>
    <w:rsid w:val="007D4146"/>
    <w:rsid w:val="007D4DB7"/>
    <w:rsid w:val="007D58B1"/>
    <w:rsid w:val="007D67D1"/>
    <w:rsid w:val="007D735E"/>
    <w:rsid w:val="007D748A"/>
    <w:rsid w:val="007E094C"/>
    <w:rsid w:val="007E1BFE"/>
    <w:rsid w:val="007E2479"/>
    <w:rsid w:val="007E3FCD"/>
    <w:rsid w:val="007E512D"/>
    <w:rsid w:val="007E5B95"/>
    <w:rsid w:val="007E727B"/>
    <w:rsid w:val="007E7A97"/>
    <w:rsid w:val="007F13D0"/>
    <w:rsid w:val="007F1DEE"/>
    <w:rsid w:val="007F269A"/>
    <w:rsid w:val="007F2BF8"/>
    <w:rsid w:val="007F4430"/>
    <w:rsid w:val="007F48AE"/>
    <w:rsid w:val="007F5888"/>
    <w:rsid w:val="007F6ED2"/>
    <w:rsid w:val="007F716D"/>
    <w:rsid w:val="007F7194"/>
    <w:rsid w:val="008001A3"/>
    <w:rsid w:val="008006D9"/>
    <w:rsid w:val="00800B1A"/>
    <w:rsid w:val="0080149A"/>
    <w:rsid w:val="00801DFA"/>
    <w:rsid w:val="0080276F"/>
    <w:rsid w:val="0080327D"/>
    <w:rsid w:val="008037A1"/>
    <w:rsid w:val="00804499"/>
    <w:rsid w:val="008061E1"/>
    <w:rsid w:val="008065B5"/>
    <w:rsid w:val="00806F1C"/>
    <w:rsid w:val="00806F5E"/>
    <w:rsid w:val="00807B4C"/>
    <w:rsid w:val="008121B4"/>
    <w:rsid w:val="00812729"/>
    <w:rsid w:val="0081296B"/>
    <w:rsid w:val="00812B1A"/>
    <w:rsid w:val="008134C6"/>
    <w:rsid w:val="00813D4D"/>
    <w:rsid w:val="00814547"/>
    <w:rsid w:val="00815E79"/>
    <w:rsid w:val="00817E1C"/>
    <w:rsid w:val="0082068B"/>
    <w:rsid w:val="008215FA"/>
    <w:rsid w:val="0082242C"/>
    <w:rsid w:val="00822969"/>
    <w:rsid w:val="00822B81"/>
    <w:rsid w:val="00823722"/>
    <w:rsid w:val="00823EBA"/>
    <w:rsid w:val="008243A5"/>
    <w:rsid w:val="0082663E"/>
    <w:rsid w:val="00826C87"/>
    <w:rsid w:val="00830205"/>
    <w:rsid w:val="008321E9"/>
    <w:rsid w:val="0083232B"/>
    <w:rsid w:val="008341EB"/>
    <w:rsid w:val="008346B8"/>
    <w:rsid w:val="008346D5"/>
    <w:rsid w:val="008359F7"/>
    <w:rsid w:val="00836F04"/>
    <w:rsid w:val="00837987"/>
    <w:rsid w:val="008417AC"/>
    <w:rsid w:val="008423FB"/>
    <w:rsid w:val="00842595"/>
    <w:rsid w:val="008428EA"/>
    <w:rsid w:val="008438F7"/>
    <w:rsid w:val="00843EDB"/>
    <w:rsid w:val="008441B1"/>
    <w:rsid w:val="008447B3"/>
    <w:rsid w:val="008460FE"/>
    <w:rsid w:val="008464AE"/>
    <w:rsid w:val="0084662D"/>
    <w:rsid w:val="00846EDB"/>
    <w:rsid w:val="008471A1"/>
    <w:rsid w:val="008501CC"/>
    <w:rsid w:val="00850CA8"/>
    <w:rsid w:val="00851D0E"/>
    <w:rsid w:val="00852411"/>
    <w:rsid w:val="00852E5C"/>
    <w:rsid w:val="0085308E"/>
    <w:rsid w:val="00853650"/>
    <w:rsid w:val="00853B11"/>
    <w:rsid w:val="0085569E"/>
    <w:rsid w:val="0085586A"/>
    <w:rsid w:val="0085649D"/>
    <w:rsid w:val="00857981"/>
    <w:rsid w:val="00860CB0"/>
    <w:rsid w:val="0086144E"/>
    <w:rsid w:val="00861CE4"/>
    <w:rsid w:val="00861D47"/>
    <w:rsid w:val="00862CE2"/>
    <w:rsid w:val="00863469"/>
    <w:rsid w:val="008638CA"/>
    <w:rsid w:val="008639C5"/>
    <w:rsid w:val="00864014"/>
    <w:rsid w:val="008646AD"/>
    <w:rsid w:val="00864946"/>
    <w:rsid w:val="00864B45"/>
    <w:rsid w:val="00866104"/>
    <w:rsid w:val="008662BF"/>
    <w:rsid w:val="008662F7"/>
    <w:rsid w:val="00866836"/>
    <w:rsid w:val="008700F8"/>
    <w:rsid w:val="00871285"/>
    <w:rsid w:val="008716DD"/>
    <w:rsid w:val="00872C6B"/>
    <w:rsid w:val="008737F5"/>
    <w:rsid w:val="00873EE0"/>
    <w:rsid w:val="00874251"/>
    <w:rsid w:val="008758B3"/>
    <w:rsid w:val="00875A29"/>
    <w:rsid w:val="00875CD9"/>
    <w:rsid w:val="00876156"/>
    <w:rsid w:val="00876253"/>
    <w:rsid w:val="008764DD"/>
    <w:rsid w:val="008773A8"/>
    <w:rsid w:val="00880C2A"/>
    <w:rsid w:val="00881B15"/>
    <w:rsid w:val="00881C3C"/>
    <w:rsid w:val="0088229A"/>
    <w:rsid w:val="0088351F"/>
    <w:rsid w:val="008838B0"/>
    <w:rsid w:val="008847FB"/>
    <w:rsid w:val="00884946"/>
    <w:rsid w:val="00884C0D"/>
    <w:rsid w:val="0088538C"/>
    <w:rsid w:val="00885511"/>
    <w:rsid w:val="008855E8"/>
    <w:rsid w:val="00885A0E"/>
    <w:rsid w:val="00885E26"/>
    <w:rsid w:val="008862A2"/>
    <w:rsid w:val="008866EE"/>
    <w:rsid w:val="008867FB"/>
    <w:rsid w:val="00886D46"/>
    <w:rsid w:val="008872E3"/>
    <w:rsid w:val="008876CC"/>
    <w:rsid w:val="008900BE"/>
    <w:rsid w:val="0089136F"/>
    <w:rsid w:val="0089188E"/>
    <w:rsid w:val="0089225E"/>
    <w:rsid w:val="00892563"/>
    <w:rsid w:val="00892CF3"/>
    <w:rsid w:val="00892E1A"/>
    <w:rsid w:val="00893BD4"/>
    <w:rsid w:val="0089472E"/>
    <w:rsid w:val="008957A7"/>
    <w:rsid w:val="008962E4"/>
    <w:rsid w:val="008A00FC"/>
    <w:rsid w:val="008A04B3"/>
    <w:rsid w:val="008A0E06"/>
    <w:rsid w:val="008A4C1D"/>
    <w:rsid w:val="008A4CC5"/>
    <w:rsid w:val="008A52B7"/>
    <w:rsid w:val="008A5BAA"/>
    <w:rsid w:val="008A5DFA"/>
    <w:rsid w:val="008A7B71"/>
    <w:rsid w:val="008B0212"/>
    <w:rsid w:val="008B05C6"/>
    <w:rsid w:val="008B073D"/>
    <w:rsid w:val="008B1FEA"/>
    <w:rsid w:val="008B26BE"/>
    <w:rsid w:val="008B4CE1"/>
    <w:rsid w:val="008B5451"/>
    <w:rsid w:val="008B5D9F"/>
    <w:rsid w:val="008B60EB"/>
    <w:rsid w:val="008B67D9"/>
    <w:rsid w:val="008B685A"/>
    <w:rsid w:val="008B71FE"/>
    <w:rsid w:val="008B78FA"/>
    <w:rsid w:val="008C18A6"/>
    <w:rsid w:val="008C3BDB"/>
    <w:rsid w:val="008C547B"/>
    <w:rsid w:val="008C618F"/>
    <w:rsid w:val="008C61E2"/>
    <w:rsid w:val="008C68D1"/>
    <w:rsid w:val="008C6960"/>
    <w:rsid w:val="008C7040"/>
    <w:rsid w:val="008C7620"/>
    <w:rsid w:val="008C7980"/>
    <w:rsid w:val="008D092C"/>
    <w:rsid w:val="008D0AC3"/>
    <w:rsid w:val="008D22F3"/>
    <w:rsid w:val="008D24CC"/>
    <w:rsid w:val="008D2841"/>
    <w:rsid w:val="008D3D0D"/>
    <w:rsid w:val="008D3DA4"/>
    <w:rsid w:val="008D46B5"/>
    <w:rsid w:val="008D6B7E"/>
    <w:rsid w:val="008D788B"/>
    <w:rsid w:val="008D7E03"/>
    <w:rsid w:val="008E0804"/>
    <w:rsid w:val="008E0F53"/>
    <w:rsid w:val="008E2266"/>
    <w:rsid w:val="008E3930"/>
    <w:rsid w:val="008E3B89"/>
    <w:rsid w:val="008E4DF7"/>
    <w:rsid w:val="008E4FD0"/>
    <w:rsid w:val="008E691A"/>
    <w:rsid w:val="008E7967"/>
    <w:rsid w:val="008F1638"/>
    <w:rsid w:val="008F1D60"/>
    <w:rsid w:val="008F2708"/>
    <w:rsid w:val="008F2AEA"/>
    <w:rsid w:val="008F4389"/>
    <w:rsid w:val="008F574D"/>
    <w:rsid w:val="008F5775"/>
    <w:rsid w:val="008F5C9E"/>
    <w:rsid w:val="008F623F"/>
    <w:rsid w:val="00900FB7"/>
    <w:rsid w:val="009019BE"/>
    <w:rsid w:val="00902545"/>
    <w:rsid w:val="0090254A"/>
    <w:rsid w:val="0090282B"/>
    <w:rsid w:val="009030EB"/>
    <w:rsid w:val="0090326F"/>
    <w:rsid w:val="009036B1"/>
    <w:rsid w:val="00903AED"/>
    <w:rsid w:val="00904AC9"/>
    <w:rsid w:val="009058A3"/>
    <w:rsid w:val="00906B94"/>
    <w:rsid w:val="00906D7C"/>
    <w:rsid w:val="00907027"/>
    <w:rsid w:val="0090757D"/>
    <w:rsid w:val="009079D9"/>
    <w:rsid w:val="00910239"/>
    <w:rsid w:val="009105CC"/>
    <w:rsid w:val="00911339"/>
    <w:rsid w:val="0091231F"/>
    <w:rsid w:val="009131E5"/>
    <w:rsid w:val="00914249"/>
    <w:rsid w:val="00914285"/>
    <w:rsid w:val="009148B9"/>
    <w:rsid w:val="00914B5C"/>
    <w:rsid w:val="00914E87"/>
    <w:rsid w:val="00915EB5"/>
    <w:rsid w:val="009160A0"/>
    <w:rsid w:val="00916571"/>
    <w:rsid w:val="00916F65"/>
    <w:rsid w:val="00917C8A"/>
    <w:rsid w:val="00917ED8"/>
    <w:rsid w:val="00921AD2"/>
    <w:rsid w:val="00922389"/>
    <w:rsid w:val="00924642"/>
    <w:rsid w:val="009246EA"/>
    <w:rsid w:val="00925025"/>
    <w:rsid w:val="00925256"/>
    <w:rsid w:val="0092553E"/>
    <w:rsid w:val="00926878"/>
    <w:rsid w:val="00926A25"/>
    <w:rsid w:val="00926C1D"/>
    <w:rsid w:val="0093144A"/>
    <w:rsid w:val="009317C1"/>
    <w:rsid w:val="00933683"/>
    <w:rsid w:val="00934EA8"/>
    <w:rsid w:val="009354DC"/>
    <w:rsid w:val="009367F4"/>
    <w:rsid w:val="009371D5"/>
    <w:rsid w:val="00941FB8"/>
    <w:rsid w:val="009420C1"/>
    <w:rsid w:val="009431BF"/>
    <w:rsid w:val="00944455"/>
    <w:rsid w:val="00944A78"/>
    <w:rsid w:val="00944F5B"/>
    <w:rsid w:val="009456E2"/>
    <w:rsid w:val="0094582A"/>
    <w:rsid w:val="00945CA4"/>
    <w:rsid w:val="00946B3E"/>
    <w:rsid w:val="009478AA"/>
    <w:rsid w:val="00947A8B"/>
    <w:rsid w:val="0095064D"/>
    <w:rsid w:val="00950940"/>
    <w:rsid w:val="00950CEF"/>
    <w:rsid w:val="009522AD"/>
    <w:rsid w:val="009524C1"/>
    <w:rsid w:val="00952ECC"/>
    <w:rsid w:val="00953CFA"/>
    <w:rsid w:val="0095435E"/>
    <w:rsid w:val="00954598"/>
    <w:rsid w:val="00954CCF"/>
    <w:rsid w:val="00954FAF"/>
    <w:rsid w:val="0095630A"/>
    <w:rsid w:val="00956CFB"/>
    <w:rsid w:val="00957B0E"/>
    <w:rsid w:val="0096032E"/>
    <w:rsid w:val="009609CF"/>
    <w:rsid w:val="00960CBA"/>
    <w:rsid w:val="00960E6D"/>
    <w:rsid w:val="00960EBE"/>
    <w:rsid w:val="00961F00"/>
    <w:rsid w:val="00962F6F"/>
    <w:rsid w:val="0096361D"/>
    <w:rsid w:val="0096591C"/>
    <w:rsid w:val="00965F0A"/>
    <w:rsid w:val="00966339"/>
    <w:rsid w:val="009667B3"/>
    <w:rsid w:val="00967E71"/>
    <w:rsid w:val="00971133"/>
    <w:rsid w:val="00971361"/>
    <w:rsid w:val="0097287D"/>
    <w:rsid w:val="00975C3E"/>
    <w:rsid w:val="0097607A"/>
    <w:rsid w:val="009768D7"/>
    <w:rsid w:val="00977083"/>
    <w:rsid w:val="0097750E"/>
    <w:rsid w:val="00977906"/>
    <w:rsid w:val="0098072A"/>
    <w:rsid w:val="0098098B"/>
    <w:rsid w:val="00980EE3"/>
    <w:rsid w:val="00981923"/>
    <w:rsid w:val="00983B7D"/>
    <w:rsid w:val="00984954"/>
    <w:rsid w:val="00984BF4"/>
    <w:rsid w:val="00985863"/>
    <w:rsid w:val="00986BBC"/>
    <w:rsid w:val="009874A7"/>
    <w:rsid w:val="00987EF0"/>
    <w:rsid w:val="009905EE"/>
    <w:rsid w:val="0099182C"/>
    <w:rsid w:val="0099331A"/>
    <w:rsid w:val="0099392A"/>
    <w:rsid w:val="0099616F"/>
    <w:rsid w:val="00996735"/>
    <w:rsid w:val="00996B0F"/>
    <w:rsid w:val="009A0075"/>
    <w:rsid w:val="009A0399"/>
    <w:rsid w:val="009A046A"/>
    <w:rsid w:val="009A0A63"/>
    <w:rsid w:val="009A0CCB"/>
    <w:rsid w:val="009A1B61"/>
    <w:rsid w:val="009A30A5"/>
    <w:rsid w:val="009A352F"/>
    <w:rsid w:val="009A37AA"/>
    <w:rsid w:val="009A4038"/>
    <w:rsid w:val="009A4889"/>
    <w:rsid w:val="009A48FD"/>
    <w:rsid w:val="009A497D"/>
    <w:rsid w:val="009A4CB0"/>
    <w:rsid w:val="009A4F22"/>
    <w:rsid w:val="009A56AF"/>
    <w:rsid w:val="009A5EE3"/>
    <w:rsid w:val="009A5FED"/>
    <w:rsid w:val="009A723A"/>
    <w:rsid w:val="009A7F03"/>
    <w:rsid w:val="009A7F3F"/>
    <w:rsid w:val="009B0425"/>
    <w:rsid w:val="009B0690"/>
    <w:rsid w:val="009B1528"/>
    <w:rsid w:val="009B3382"/>
    <w:rsid w:val="009B537C"/>
    <w:rsid w:val="009B5D74"/>
    <w:rsid w:val="009C0077"/>
    <w:rsid w:val="009C0D43"/>
    <w:rsid w:val="009C0DB9"/>
    <w:rsid w:val="009C2133"/>
    <w:rsid w:val="009C2499"/>
    <w:rsid w:val="009C26A4"/>
    <w:rsid w:val="009C26FD"/>
    <w:rsid w:val="009C5B6A"/>
    <w:rsid w:val="009C7062"/>
    <w:rsid w:val="009C7315"/>
    <w:rsid w:val="009D04BB"/>
    <w:rsid w:val="009D1759"/>
    <w:rsid w:val="009D1C05"/>
    <w:rsid w:val="009D24C6"/>
    <w:rsid w:val="009D2E6E"/>
    <w:rsid w:val="009D2EEB"/>
    <w:rsid w:val="009D311C"/>
    <w:rsid w:val="009D31E2"/>
    <w:rsid w:val="009D3ECE"/>
    <w:rsid w:val="009D50E9"/>
    <w:rsid w:val="009D678B"/>
    <w:rsid w:val="009D6FEB"/>
    <w:rsid w:val="009D7E56"/>
    <w:rsid w:val="009E08C3"/>
    <w:rsid w:val="009E0DD4"/>
    <w:rsid w:val="009E1093"/>
    <w:rsid w:val="009E1B69"/>
    <w:rsid w:val="009E1E02"/>
    <w:rsid w:val="009E3A6A"/>
    <w:rsid w:val="009E3D14"/>
    <w:rsid w:val="009E498F"/>
    <w:rsid w:val="009E69CF"/>
    <w:rsid w:val="009E6B0C"/>
    <w:rsid w:val="009E729F"/>
    <w:rsid w:val="009E791D"/>
    <w:rsid w:val="009E7B6B"/>
    <w:rsid w:val="009F054D"/>
    <w:rsid w:val="009F08DD"/>
    <w:rsid w:val="009F1C93"/>
    <w:rsid w:val="009F2642"/>
    <w:rsid w:val="009F2FFE"/>
    <w:rsid w:val="009F4E24"/>
    <w:rsid w:val="009F505F"/>
    <w:rsid w:val="009F611E"/>
    <w:rsid w:val="009F774A"/>
    <w:rsid w:val="009F7B00"/>
    <w:rsid w:val="00A005FC"/>
    <w:rsid w:val="00A00BB0"/>
    <w:rsid w:val="00A00DC0"/>
    <w:rsid w:val="00A00F98"/>
    <w:rsid w:val="00A01A91"/>
    <w:rsid w:val="00A0336F"/>
    <w:rsid w:val="00A049F7"/>
    <w:rsid w:val="00A06F3B"/>
    <w:rsid w:val="00A100A5"/>
    <w:rsid w:val="00A1042F"/>
    <w:rsid w:val="00A10A40"/>
    <w:rsid w:val="00A130B7"/>
    <w:rsid w:val="00A13377"/>
    <w:rsid w:val="00A14888"/>
    <w:rsid w:val="00A14C72"/>
    <w:rsid w:val="00A150D2"/>
    <w:rsid w:val="00A15AEB"/>
    <w:rsid w:val="00A1621B"/>
    <w:rsid w:val="00A2040F"/>
    <w:rsid w:val="00A22232"/>
    <w:rsid w:val="00A22253"/>
    <w:rsid w:val="00A222D0"/>
    <w:rsid w:val="00A22705"/>
    <w:rsid w:val="00A22C9C"/>
    <w:rsid w:val="00A23DB4"/>
    <w:rsid w:val="00A243C0"/>
    <w:rsid w:val="00A25D5D"/>
    <w:rsid w:val="00A275AD"/>
    <w:rsid w:val="00A27760"/>
    <w:rsid w:val="00A2785A"/>
    <w:rsid w:val="00A300E7"/>
    <w:rsid w:val="00A308E4"/>
    <w:rsid w:val="00A31808"/>
    <w:rsid w:val="00A31C04"/>
    <w:rsid w:val="00A31E0B"/>
    <w:rsid w:val="00A33EBF"/>
    <w:rsid w:val="00A344F3"/>
    <w:rsid w:val="00A34D37"/>
    <w:rsid w:val="00A34E3C"/>
    <w:rsid w:val="00A35856"/>
    <w:rsid w:val="00A36301"/>
    <w:rsid w:val="00A3632C"/>
    <w:rsid w:val="00A367D6"/>
    <w:rsid w:val="00A4082B"/>
    <w:rsid w:val="00A4106F"/>
    <w:rsid w:val="00A413E3"/>
    <w:rsid w:val="00A41AB1"/>
    <w:rsid w:val="00A4206A"/>
    <w:rsid w:val="00A45479"/>
    <w:rsid w:val="00A46D81"/>
    <w:rsid w:val="00A46D90"/>
    <w:rsid w:val="00A476C4"/>
    <w:rsid w:val="00A477EA"/>
    <w:rsid w:val="00A47B04"/>
    <w:rsid w:val="00A513B0"/>
    <w:rsid w:val="00A52D84"/>
    <w:rsid w:val="00A54498"/>
    <w:rsid w:val="00A5494F"/>
    <w:rsid w:val="00A5550A"/>
    <w:rsid w:val="00A55B65"/>
    <w:rsid w:val="00A56037"/>
    <w:rsid w:val="00A56151"/>
    <w:rsid w:val="00A564BF"/>
    <w:rsid w:val="00A57362"/>
    <w:rsid w:val="00A57448"/>
    <w:rsid w:val="00A57766"/>
    <w:rsid w:val="00A60638"/>
    <w:rsid w:val="00A61027"/>
    <w:rsid w:val="00A62437"/>
    <w:rsid w:val="00A625E0"/>
    <w:rsid w:val="00A62B50"/>
    <w:rsid w:val="00A63163"/>
    <w:rsid w:val="00A631A3"/>
    <w:rsid w:val="00A63CF9"/>
    <w:rsid w:val="00A64399"/>
    <w:rsid w:val="00A64A7C"/>
    <w:rsid w:val="00A64BC3"/>
    <w:rsid w:val="00A65D94"/>
    <w:rsid w:val="00A6634E"/>
    <w:rsid w:val="00A67346"/>
    <w:rsid w:val="00A674AF"/>
    <w:rsid w:val="00A678D0"/>
    <w:rsid w:val="00A67D23"/>
    <w:rsid w:val="00A70336"/>
    <w:rsid w:val="00A70826"/>
    <w:rsid w:val="00A745EE"/>
    <w:rsid w:val="00A751C1"/>
    <w:rsid w:val="00A751D3"/>
    <w:rsid w:val="00A75577"/>
    <w:rsid w:val="00A75C4E"/>
    <w:rsid w:val="00A77061"/>
    <w:rsid w:val="00A7706B"/>
    <w:rsid w:val="00A77A55"/>
    <w:rsid w:val="00A81664"/>
    <w:rsid w:val="00A81ECC"/>
    <w:rsid w:val="00A81FAB"/>
    <w:rsid w:val="00A82589"/>
    <w:rsid w:val="00A82C06"/>
    <w:rsid w:val="00A83EE6"/>
    <w:rsid w:val="00A83F5B"/>
    <w:rsid w:val="00A84842"/>
    <w:rsid w:val="00A86499"/>
    <w:rsid w:val="00A87255"/>
    <w:rsid w:val="00A87EEF"/>
    <w:rsid w:val="00A9031E"/>
    <w:rsid w:val="00A91E6C"/>
    <w:rsid w:val="00A924FC"/>
    <w:rsid w:val="00A92A9C"/>
    <w:rsid w:val="00A93120"/>
    <w:rsid w:val="00A93EC4"/>
    <w:rsid w:val="00A941CD"/>
    <w:rsid w:val="00A9469C"/>
    <w:rsid w:val="00A94FB5"/>
    <w:rsid w:val="00A953D5"/>
    <w:rsid w:val="00AA00BA"/>
    <w:rsid w:val="00AA3A23"/>
    <w:rsid w:val="00AA3B81"/>
    <w:rsid w:val="00AA4508"/>
    <w:rsid w:val="00AA4BB8"/>
    <w:rsid w:val="00AA6F35"/>
    <w:rsid w:val="00AA70B4"/>
    <w:rsid w:val="00AB0ED4"/>
    <w:rsid w:val="00AB171A"/>
    <w:rsid w:val="00AB1CDE"/>
    <w:rsid w:val="00AB2195"/>
    <w:rsid w:val="00AB4197"/>
    <w:rsid w:val="00AB61A9"/>
    <w:rsid w:val="00AB644A"/>
    <w:rsid w:val="00AC0D36"/>
    <w:rsid w:val="00AC0F3D"/>
    <w:rsid w:val="00AC1ACE"/>
    <w:rsid w:val="00AC1DEB"/>
    <w:rsid w:val="00AC1E9F"/>
    <w:rsid w:val="00AC2162"/>
    <w:rsid w:val="00AC49D0"/>
    <w:rsid w:val="00AC555F"/>
    <w:rsid w:val="00AC5DF5"/>
    <w:rsid w:val="00AC6F26"/>
    <w:rsid w:val="00AC749A"/>
    <w:rsid w:val="00AC74A8"/>
    <w:rsid w:val="00AC7AF2"/>
    <w:rsid w:val="00AC7CC6"/>
    <w:rsid w:val="00AD0C1A"/>
    <w:rsid w:val="00AD18D7"/>
    <w:rsid w:val="00AD1D5A"/>
    <w:rsid w:val="00AD2558"/>
    <w:rsid w:val="00AD25B7"/>
    <w:rsid w:val="00AD334B"/>
    <w:rsid w:val="00AD4651"/>
    <w:rsid w:val="00AD4E4F"/>
    <w:rsid w:val="00AD5382"/>
    <w:rsid w:val="00AD6B53"/>
    <w:rsid w:val="00AD78F5"/>
    <w:rsid w:val="00AD7DE1"/>
    <w:rsid w:val="00AE0EF8"/>
    <w:rsid w:val="00AE220B"/>
    <w:rsid w:val="00AE2E52"/>
    <w:rsid w:val="00AE54FB"/>
    <w:rsid w:val="00AE5AEA"/>
    <w:rsid w:val="00AE6078"/>
    <w:rsid w:val="00AE6443"/>
    <w:rsid w:val="00AF01B2"/>
    <w:rsid w:val="00AF140E"/>
    <w:rsid w:val="00AF142F"/>
    <w:rsid w:val="00AF1AEB"/>
    <w:rsid w:val="00AF1B0D"/>
    <w:rsid w:val="00AF1CB8"/>
    <w:rsid w:val="00AF2027"/>
    <w:rsid w:val="00AF29A9"/>
    <w:rsid w:val="00AF35B3"/>
    <w:rsid w:val="00AF3EAC"/>
    <w:rsid w:val="00AF4311"/>
    <w:rsid w:val="00AF4FEF"/>
    <w:rsid w:val="00AF5D9C"/>
    <w:rsid w:val="00AF5DE3"/>
    <w:rsid w:val="00AF61CC"/>
    <w:rsid w:val="00AF6EB9"/>
    <w:rsid w:val="00AF729A"/>
    <w:rsid w:val="00AF7B0D"/>
    <w:rsid w:val="00B007CB"/>
    <w:rsid w:val="00B01AE5"/>
    <w:rsid w:val="00B028D2"/>
    <w:rsid w:val="00B0331B"/>
    <w:rsid w:val="00B040F2"/>
    <w:rsid w:val="00B042F2"/>
    <w:rsid w:val="00B05314"/>
    <w:rsid w:val="00B06F16"/>
    <w:rsid w:val="00B10048"/>
    <w:rsid w:val="00B104DC"/>
    <w:rsid w:val="00B10DC5"/>
    <w:rsid w:val="00B117F5"/>
    <w:rsid w:val="00B126B4"/>
    <w:rsid w:val="00B126EE"/>
    <w:rsid w:val="00B13721"/>
    <w:rsid w:val="00B14CE4"/>
    <w:rsid w:val="00B151AA"/>
    <w:rsid w:val="00B15AB8"/>
    <w:rsid w:val="00B16653"/>
    <w:rsid w:val="00B1690A"/>
    <w:rsid w:val="00B16DBA"/>
    <w:rsid w:val="00B22081"/>
    <w:rsid w:val="00B223E3"/>
    <w:rsid w:val="00B2253C"/>
    <w:rsid w:val="00B2266F"/>
    <w:rsid w:val="00B22976"/>
    <w:rsid w:val="00B23A95"/>
    <w:rsid w:val="00B2432E"/>
    <w:rsid w:val="00B24459"/>
    <w:rsid w:val="00B25576"/>
    <w:rsid w:val="00B257E6"/>
    <w:rsid w:val="00B25F56"/>
    <w:rsid w:val="00B2667C"/>
    <w:rsid w:val="00B26B25"/>
    <w:rsid w:val="00B306E1"/>
    <w:rsid w:val="00B30A7D"/>
    <w:rsid w:val="00B311A5"/>
    <w:rsid w:val="00B315C0"/>
    <w:rsid w:val="00B31B1A"/>
    <w:rsid w:val="00B31F2F"/>
    <w:rsid w:val="00B323BB"/>
    <w:rsid w:val="00B3244C"/>
    <w:rsid w:val="00B32E1D"/>
    <w:rsid w:val="00B335FD"/>
    <w:rsid w:val="00B34892"/>
    <w:rsid w:val="00B4076D"/>
    <w:rsid w:val="00B42895"/>
    <w:rsid w:val="00B42A3C"/>
    <w:rsid w:val="00B42E8E"/>
    <w:rsid w:val="00B43214"/>
    <w:rsid w:val="00B43844"/>
    <w:rsid w:val="00B43B84"/>
    <w:rsid w:val="00B44085"/>
    <w:rsid w:val="00B45487"/>
    <w:rsid w:val="00B47860"/>
    <w:rsid w:val="00B51005"/>
    <w:rsid w:val="00B52CF3"/>
    <w:rsid w:val="00B53224"/>
    <w:rsid w:val="00B53577"/>
    <w:rsid w:val="00B53E3F"/>
    <w:rsid w:val="00B546DD"/>
    <w:rsid w:val="00B54AA8"/>
    <w:rsid w:val="00B55152"/>
    <w:rsid w:val="00B55257"/>
    <w:rsid w:val="00B5685B"/>
    <w:rsid w:val="00B60487"/>
    <w:rsid w:val="00B60D22"/>
    <w:rsid w:val="00B619F5"/>
    <w:rsid w:val="00B62076"/>
    <w:rsid w:val="00B63E3E"/>
    <w:rsid w:val="00B63FF7"/>
    <w:rsid w:val="00B64101"/>
    <w:rsid w:val="00B641FF"/>
    <w:rsid w:val="00B64483"/>
    <w:rsid w:val="00B65688"/>
    <w:rsid w:val="00B67116"/>
    <w:rsid w:val="00B732B1"/>
    <w:rsid w:val="00B73C96"/>
    <w:rsid w:val="00B74E67"/>
    <w:rsid w:val="00B75834"/>
    <w:rsid w:val="00B75EB7"/>
    <w:rsid w:val="00B76013"/>
    <w:rsid w:val="00B76321"/>
    <w:rsid w:val="00B76421"/>
    <w:rsid w:val="00B76628"/>
    <w:rsid w:val="00B76877"/>
    <w:rsid w:val="00B768D5"/>
    <w:rsid w:val="00B768DF"/>
    <w:rsid w:val="00B76AD5"/>
    <w:rsid w:val="00B7736D"/>
    <w:rsid w:val="00B77485"/>
    <w:rsid w:val="00B800C3"/>
    <w:rsid w:val="00B821E2"/>
    <w:rsid w:val="00B82E00"/>
    <w:rsid w:val="00B83B3F"/>
    <w:rsid w:val="00B843C9"/>
    <w:rsid w:val="00B85646"/>
    <w:rsid w:val="00B8610C"/>
    <w:rsid w:val="00B863FB"/>
    <w:rsid w:val="00B8670C"/>
    <w:rsid w:val="00B87A75"/>
    <w:rsid w:val="00B9014F"/>
    <w:rsid w:val="00B903EB"/>
    <w:rsid w:val="00B91086"/>
    <w:rsid w:val="00B9254D"/>
    <w:rsid w:val="00B9270C"/>
    <w:rsid w:val="00B927F5"/>
    <w:rsid w:val="00B9480D"/>
    <w:rsid w:val="00B94B6D"/>
    <w:rsid w:val="00B9513A"/>
    <w:rsid w:val="00B9648C"/>
    <w:rsid w:val="00B966DB"/>
    <w:rsid w:val="00B9756E"/>
    <w:rsid w:val="00B9762F"/>
    <w:rsid w:val="00B9782A"/>
    <w:rsid w:val="00B979EA"/>
    <w:rsid w:val="00B97E1E"/>
    <w:rsid w:val="00B97F70"/>
    <w:rsid w:val="00BA03E4"/>
    <w:rsid w:val="00BA2A76"/>
    <w:rsid w:val="00BA3426"/>
    <w:rsid w:val="00BA3BEE"/>
    <w:rsid w:val="00BA5095"/>
    <w:rsid w:val="00BA6D55"/>
    <w:rsid w:val="00BA6E62"/>
    <w:rsid w:val="00BA750D"/>
    <w:rsid w:val="00BA76B6"/>
    <w:rsid w:val="00BA7C53"/>
    <w:rsid w:val="00BB05B4"/>
    <w:rsid w:val="00BB07E5"/>
    <w:rsid w:val="00BB0CC9"/>
    <w:rsid w:val="00BB0E41"/>
    <w:rsid w:val="00BB12B5"/>
    <w:rsid w:val="00BB425E"/>
    <w:rsid w:val="00BB4C0C"/>
    <w:rsid w:val="00BB4DE1"/>
    <w:rsid w:val="00BB50AA"/>
    <w:rsid w:val="00BB58E5"/>
    <w:rsid w:val="00BB5B4B"/>
    <w:rsid w:val="00BB5DC0"/>
    <w:rsid w:val="00BB64E7"/>
    <w:rsid w:val="00BB6957"/>
    <w:rsid w:val="00BB799C"/>
    <w:rsid w:val="00BC131B"/>
    <w:rsid w:val="00BC2437"/>
    <w:rsid w:val="00BC27BF"/>
    <w:rsid w:val="00BC3122"/>
    <w:rsid w:val="00BC4686"/>
    <w:rsid w:val="00BC59C5"/>
    <w:rsid w:val="00BC5E16"/>
    <w:rsid w:val="00BC6343"/>
    <w:rsid w:val="00BC6ED8"/>
    <w:rsid w:val="00BC75C7"/>
    <w:rsid w:val="00BC75F4"/>
    <w:rsid w:val="00BD037D"/>
    <w:rsid w:val="00BD06D4"/>
    <w:rsid w:val="00BD1582"/>
    <w:rsid w:val="00BD21FB"/>
    <w:rsid w:val="00BD282F"/>
    <w:rsid w:val="00BD2E3E"/>
    <w:rsid w:val="00BD4279"/>
    <w:rsid w:val="00BD43A8"/>
    <w:rsid w:val="00BD4D0B"/>
    <w:rsid w:val="00BD524B"/>
    <w:rsid w:val="00BD587D"/>
    <w:rsid w:val="00BD5A61"/>
    <w:rsid w:val="00BD6746"/>
    <w:rsid w:val="00BD679D"/>
    <w:rsid w:val="00BD7562"/>
    <w:rsid w:val="00BE1CED"/>
    <w:rsid w:val="00BE308A"/>
    <w:rsid w:val="00BE365F"/>
    <w:rsid w:val="00BE399F"/>
    <w:rsid w:val="00BE4059"/>
    <w:rsid w:val="00BE41D6"/>
    <w:rsid w:val="00BE43C4"/>
    <w:rsid w:val="00BE5213"/>
    <w:rsid w:val="00BE5533"/>
    <w:rsid w:val="00BE71C1"/>
    <w:rsid w:val="00BF1117"/>
    <w:rsid w:val="00BF1CBC"/>
    <w:rsid w:val="00BF2A62"/>
    <w:rsid w:val="00BF2C7C"/>
    <w:rsid w:val="00BF3951"/>
    <w:rsid w:val="00BF4169"/>
    <w:rsid w:val="00BF4374"/>
    <w:rsid w:val="00BF4B20"/>
    <w:rsid w:val="00BF504B"/>
    <w:rsid w:val="00BF5230"/>
    <w:rsid w:val="00BF7BAC"/>
    <w:rsid w:val="00C003DD"/>
    <w:rsid w:val="00C00F6F"/>
    <w:rsid w:val="00C018FD"/>
    <w:rsid w:val="00C04947"/>
    <w:rsid w:val="00C04E60"/>
    <w:rsid w:val="00C05EC1"/>
    <w:rsid w:val="00C060C4"/>
    <w:rsid w:val="00C064E3"/>
    <w:rsid w:val="00C06B13"/>
    <w:rsid w:val="00C07C2E"/>
    <w:rsid w:val="00C10179"/>
    <w:rsid w:val="00C10D6A"/>
    <w:rsid w:val="00C10F79"/>
    <w:rsid w:val="00C11557"/>
    <w:rsid w:val="00C11B4B"/>
    <w:rsid w:val="00C1242D"/>
    <w:rsid w:val="00C12CEF"/>
    <w:rsid w:val="00C12D67"/>
    <w:rsid w:val="00C13672"/>
    <w:rsid w:val="00C13C2E"/>
    <w:rsid w:val="00C1413A"/>
    <w:rsid w:val="00C14D34"/>
    <w:rsid w:val="00C14D99"/>
    <w:rsid w:val="00C15376"/>
    <w:rsid w:val="00C162A2"/>
    <w:rsid w:val="00C16590"/>
    <w:rsid w:val="00C16AAF"/>
    <w:rsid w:val="00C20274"/>
    <w:rsid w:val="00C2221A"/>
    <w:rsid w:val="00C224DD"/>
    <w:rsid w:val="00C22632"/>
    <w:rsid w:val="00C22E35"/>
    <w:rsid w:val="00C24960"/>
    <w:rsid w:val="00C2510F"/>
    <w:rsid w:val="00C25337"/>
    <w:rsid w:val="00C25DE3"/>
    <w:rsid w:val="00C268B2"/>
    <w:rsid w:val="00C30FF9"/>
    <w:rsid w:val="00C32383"/>
    <w:rsid w:val="00C32B4D"/>
    <w:rsid w:val="00C3328C"/>
    <w:rsid w:val="00C3368B"/>
    <w:rsid w:val="00C348DE"/>
    <w:rsid w:val="00C34C09"/>
    <w:rsid w:val="00C34FAC"/>
    <w:rsid w:val="00C35FBA"/>
    <w:rsid w:val="00C36AB6"/>
    <w:rsid w:val="00C37BC3"/>
    <w:rsid w:val="00C40B70"/>
    <w:rsid w:val="00C40C7C"/>
    <w:rsid w:val="00C41246"/>
    <w:rsid w:val="00C41509"/>
    <w:rsid w:val="00C415D9"/>
    <w:rsid w:val="00C42932"/>
    <w:rsid w:val="00C430AE"/>
    <w:rsid w:val="00C4667C"/>
    <w:rsid w:val="00C47139"/>
    <w:rsid w:val="00C4796D"/>
    <w:rsid w:val="00C50D52"/>
    <w:rsid w:val="00C52320"/>
    <w:rsid w:val="00C5275F"/>
    <w:rsid w:val="00C5282F"/>
    <w:rsid w:val="00C52D86"/>
    <w:rsid w:val="00C533AA"/>
    <w:rsid w:val="00C55EC5"/>
    <w:rsid w:val="00C565B6"/>
    <w:rsid w:val="00C56F14"/>
    <w:rsid w:val="00C6017D"/>
    <w:rsid w:val="00C6089F"/>
    <w:rsid w:val="00C60C5E"/>
    <w:rsid w:val="00C60FBF"/>
    <w:rsid w:val="00C62FC5"/>
    <w:rsid w:val="00C631E4"/>
    <w:rsid w:val="00C63CE6"/>
    <w:rsid w:val="00C64117"/>
    <w:rsid w:val="00C6461A"/>
    <w:rsid w:val="00C65AEC"/>
    <w:rsid w:val="00C666CB"/>
    <w:rsid w:val="00C673C9"/>
    <w:rsid w:val="00C705AE"/>
    <w:rsid w:val="00C708F2"/>
    <w:rsid w:val="00C72953"/>
    <w:rsid w:val="00C74F31"/>
    <w:rsid w:val="00C75613"/>
    <w:rsid w:val="00C76373"/>
    <w:rsid w:val="00C76E02"/>
    <w:rsid w:val="00C7756D"/>
    <w:rsid w:val="00C80361"/>
    <w:rsid w:val="00C806D0"/>
    <w:rsid w:val="00C81547"/>
    <w:rsid w:val="00C81BD7"/>
    <w:rsid w:val="00C82B94"/>
    <w:rsid w:val="00C82DC8"/>
    <w:rsid w:val="00C83BB0"/>
    <w:rsid w:val="00C83DE6"/>
    <w:rsid w:val="00C8401F"/>
    <w:rsid w:val="00C842F8"/>
    <w:rsid w:val="00C864A7"/>
    <w:rsid w:val="00C86EAD"/>
    <w:rsid w:val="00C87E47"/>
    <w:rsid w:val="00C9105E"/>
    <w:rsid w:val="00C918FB"/>
    <w:rsid w:val="00C91A8B"/>
    <w:rsid w:val="00C93AB8"/>
    <w:rsid w:val="00C94488"/>
    <w:rsid w:val="00C95C54"/>
    <w:rsid w:val="00C966B0"/>
    <w:rsid w:val="00C975AF"/>
    <w:rsid w:val="00C97CFC"/>
    <w:rsid w:val="00C97D36"/>
    <w:rsid w:val="00C97E0B"/>
    <w:rsid w:val="00C97EA4"/>
    <w:rsid w:val="00CA1FE5"/>
    <w:rsid w:val="00CA2152"/>
    <w:rsid w:val="00CA2A84"/>
    <w:rsid w:val="00CA36CA"/>
    <w:rsid w:val="00CA37A3"/>
    <w:rsid w:val="00CA3BF8"/>
    <w:rsid w:val="00CA5ACF"/>
    <w:rsid w:val="00CA73CC"/>
    <w:rsid w:val="00CB0375"/>
    <w:rsid w:val="00CB1582"/>
    <w:rsid w:val="00CB15FC"/>
    <w:rsid w:val="00CB294C"/>
    <w:rsid w:val="00CB2E9B"/>
    <w:rsid w:val="00CB2EEC"/>
    <w:rsid w:val="00CB6362"/>
    <w:rsid w:val="00CB6841"/>
    <w:rsid w:val="00CB791D"/>
    <w:rsid w:val="00CC05AD"/>
    <w:rsid w:val="00CC0925"/>
    <w:rsid w:val="00CC0A20"/>
    <w:rsid w:val="00CC1E8F"/>
    <w:rsid w:val="00CC21B2"/>
    <w:rsid w:val="00CC27FC"/>
    <w:rsid w:val="00CC2CDE"/>
    <w:rsid w:val="00CC53A4"/>
    <w:rsid w:val="00CC58F6"/>
    <w:rsid w:val="00CD0FA5"/>
    <w:rsid w:val="00CD1ADA"/>
    <w:rsid w:val="00CD1DE7"/>
    <w:rsid w:val="00CD2BCE"/>
    <w:rsid w:val="00CD4405"/>
    <w:rsid w:val="00CD5D24"/>
    <w:rsid w:val="00CD6C25"/>
    <w:rsid w:val="00CD746D"/>
    <w:rsid w:val="00CE16CC"/>
    <w:rsid w:val="00CE18A1"/>
    <w:rsid w:val="00CE1DDF"/>
    <w:rsid w:val="00CE202C"/>
    <w:rsid w:val="00CE3A9F"/>
    <w:rsid w:val="00CE4919"/>
    <w:rsid w:val="00CE4C12"/>
    <w:rsid w:val="00CE7095"/>
    <w:rsid w:val="00CF012C"/>
    <w:rsid w:val="00CF098D"/>
    <w:rsid w:val="00CF12F0"/>
    <w:rsid w:val="00CF1403"/>
    <w:rsid w:val="00CF1B9A"/>
    <w:rsid w:val="00CF3AD9"/>
    <w:rsid w:val="00CF4383"/>
    <w:rsid w:val="00CF46A8"/>
    <w:rsid w:val="00CF688B"/>
    <w:rsid w:val="00CF6951"/>
    <w:rsid w:val="00CF74DF"/>
    <w:rsid w:val="00CF7737"/>
    <w:rsid w:val="00CF7970"/>
    <w:rsid w:val="00D003C7"/>
    <w:rsid w:val="00D0094E"/>
    <w:rsid w:val="00D0306C"/>
    <w:rsid w:val="00D03E72"/>
    <w:rsid w:val="00D03EF2"/>
    <w:rsid w:val="00D06002"/>
    <w:rsid w:val="00D068E2"/>
    <w:rsid w:val="00D06CD3"/>
    <w:rsid w:val="00D07081"/>
    <w:rsid w:val="00D10261"/>
    <w:rsid w:val="00D10438"/>
    <w:rsid w:val="00D11B93"/>
    <w:rsid w:val="00D1218E"/>
    <w:rsid w:val="00D12937"/>
    <w:rsid w:val="00D137B8"/>
    <w:rsid w:val="00D13CC6"/>
    <w:rsid w:val="00D147A2"/>
    <w:rsid w:val="00D15E44"/>
    <w:rsid w:val="00D166CA"/>
    <w:rsid w:val="00D171F8"/>
    <w:rsid w:val="00D172E0"/>
    <w:rsid w:val="00D1741D"/>
    <w:rsid w:val="00D174A4"/>
    <w:rsid w:val="00D202BE"/>
    <w:rsid w:val="00D2091B"/>
    <w:rsid w:val="00D21D0C"/>
    <w:rsid w:val="00D21E4B"/>
    <w:rsid w:val="00D22A6F"/>
    <w:rsid w:val="00D2373E"/>
    <w:rsid w:val="00D242FC"/>
    <w:rsid w:val="00D26537"/>
    <w:rsid w:val="00D26B0F"/>
    <w:rsid w:val="00D2729B"/>
    <w:rsid w:val="00D27588"/>
    <w:rsid w:val="00D300D6"/>
    <w:rsid w:val="00D305C5"/>
    <w:rsid w:val="00D316F6"/>
    <w:rsid w:val="00D3237D"/>
    <w:rsid w:val="00D323F7"/>
    <w:rsid w:val="00D331D4"/>
    <w:rsid w:val="00D336AA"/>
    <w:rsid w:val="00D337D9"/>
    <w:rsid w:val="00D3401C"/>
    <w:rsid w:val="00D34A50"/>
    <w:rsid w:val="00D3596D"/>
    <w:rsid w:val="00D378E4"/>
    <w:rsid w:val="00D408BE"/>
    <w:rsid w:val="00D41276"/>
    <w:rsid w:val="00D4138F"/>
    <w:rsid w:val="00D42028"/>
    <w:rsid w:val="00D43A93"/>
    <w:rsid w:val="00D44D3A"/>
    <w:rsid w:val="00D454C2"/>
    <w:rsid w:val="00D458A7"/>
    <w:rsid w:val="00D459FA"/>
    <w:rsid w:val="00D47AC2"/>
    <w:rsid w:val="00D47F3D"/>
    <w:rsid w:val="00D50114"/>
    <w:rsid w:val="00D50134"/>
    <w:rsid w:val="00D50327"/>
    <w:rsid w:val="00D51AC5"/>
    <w:rsid w:val="00D52D4F"/>
    <w:rsid w:val="00D53077"/>
    <w:rsid w:val="00D534B6"/>
    <w:rsid w:val="00D53D92"/>
    <w:rsid w:val="00D5440B"/>
    <w:rsid w:val="00D54556"/>
    <w:rsid w:val="00D55E5D"/>
    <w:rsid w:val="00D56359"/>
    <w:rsid w:val="00D565B2"/>
    <w:rsid w:val="00D56AD8"/>
    <w:rsid w:val="00D57289"/>
    <w:rsid w:val="00D5781C"/>
    <w:rsid w:val="00D579DA"/>
    <w:rsid w:val="00D6019D"/>
    <w:rsid w:val="00D603EB"/>
    <w:rsid w:val="00D60516"/>
    <w:rsid w:val="00D6098C"/>
    <w:rsid w:val="00D60B12"/>
    <w:rsid w:val="00D60D2B"/>
    <w:rsid w:val="00D62B7D"/>
    <w:rsid w:val="00D63382"/>
    <w:rsid w:val="00D654CB"/>
    <w:rsid w:val="00D66275"/>
    <w:rsid w:val="00D674CF"/>
    <w:rsid w:val="00D708C3"/>
    <w:rsid w:val="00D7504E"/>
    <w:rsid w:val="00D75EE2"/>
    <w:rsid w:val="00D7782A"/>
    <w:rsid w:val="00D8170F"/>
    <w:rsid w:val="00D825DB"/>
    <w:rsid w:val="00D82D21"/>
    <w:rsid w:val="00D82DE4"/>
    <w:rsid w:val="00D83610"/>
    <w:rsid w:val="00D837AA"/>
    <w:rsid w:val="00D84A1B"/>
    <w:rsid w:val="00D862AB"/>
    <w:rsid w:val="00D8664C"/>
    <w:rsid w:val="00D868FA"/>
    <w:rsid w:val="00D86F0E"/>
    <w:rsid w:val="00D87214"/>
    <w:rsid w:val="00D87368"/>
    <w:rsid w:val="00D87EA6"/>
    <w:rsid w:val="00D9008E"/>
    <w:rsid w:val="00D90AB0"/>
    <w:rsid w:val="00D92E65"/>
    <w:rsid w:val="00D92F01"/>
    <w:rsid w:val="00D937D6"/>
    <w:rsid w:val="00D93AD5"/>
    <w:rsid w:val="00D95797"/>
    <w:rsid w:val="00D95E25"/>
    <w:rsid w:val="00D97032"/>
    <w:rsid w:val="00D97278"/>
    <w:rsid w:val="00D97825"/>
    <w:rsid w:val="00D978D4"/>
    <w:rsid w:val="00D97F44"/>
    <w:rsid w:val="00DA137A"/>
    <w:rsid w:val="00DA3380"/>
    <w:rsid w:val="00DA4CEF"/>
    <w:rsid w:val="00DA512A"/>
    <w:rsid w:val="00DA5152"/>
    <w:rsid w:val="00DA51AE"/>
    <w:rsid w:val="00DA534B"/>
    <w:rsid w:val="00DA652F"/>
    <w:rsid w:val="00DA6E41"/>
    <w:rsid w:val="00DA7074"/>
    <w:rsid w:val="00DA776C"/>
    <w:rsid w:val="00DB0563"/>
    <w:rsid w:val="00DB0633"/>
    <w:rsid w:val="00DB082B"/>
    <w:rsid w:val="00DB0BD9"/>
    <w:rsid w:val="00DB14A3"/>
    <w:rsid w:val="00DB1F15"/>
    <w:rsid w:val="00DB1F65"/>
    <w:rsid w:val="00DB2A7C"/>
    <w:rsid w:val="00DB38EE"/>
    <w:rsid w:val="00DB3A5A"/>
    <w:rsid w:val="00DB598D"/>
    <w:rsid w:val="00DB60E0"/>
    <w:rsid w:val="00DB6524"/>
    <w:rsid w:val="00DB772D"/>
    <w:rsid w:val="00DC04B4"/>
    <w:rsid w:val="00DC05F4"/>
    <w:rsid w:val="00DC075C"/>
    <w:rsid w:val="00DC2272"/>
    <w:rsid w:val="00DC26C9"/>
    <w:rsid w:val="00DC2D74"/>
    <w:rsid w:val="00DC31FC"/>
    <w:rsid w:val="00DC3DD7"/>
    <w:rsid w:val="00DC4B4E"/>
    <w:rsid w:val="00DC4DF1"/>
    <w:rsid w:val="00DC58A6"/>
    <w:rsid w:val="00DC5C0F"/>
    <w:rsid w:val="00DC6E78"/>
    <w:rsid w:val="00DC7514"/>
    <w:rsid w:val="00DD000D"/>
    <w:rsid w:val="00DD036D"/>
    <w:rsid w:val="00DD0883"/>
    <w:rsid w:val="00DD150C"/>
    <w:rsid w:val="00DD23A8"/>
    <w:rsid w:val="00DD37AE"/>
    <w:rsid w:val="00DD3E38"/>
    <w:rsid w:val="00DD44F1"/>
    <w:rsid w:val="00DD48CF"/>
    <w:rsid w:val="00DD4D4E"/>
    <w:rsid w:val="00DD4DAB"/>
    <w:rsid w:val="00DD5E71"/>
    <w:rsid w:val="00DD764E"/>
    <w:rsid w:val="00DE0135"/>
    <w:rsid w:val="00DE168E"/>
    <w:rsid w:val="00DE36A8"/>
    <w:rsid w:val="00DE3B9F"/>
    <w:rsid w:val="00DE3F4D"/>
    <w:rsid w:val="00DE4AB8"/>
    <w:rsid w:val="00DE5567"/>
    <w:rsid w:val="00DE5911"/>
    <w:rsid w:val="00DE6245"/>
    <w:rsid w:val="00DE65A2"/>
    <w:rsid w:val="00DE69BB"/>
    <w:rsid w:val="00DE6B11"/>
    <w:rsid w:val="00DE7253"/>
    <w:rsid w:val="00DE78F3"/>
    <w:rsid w:val="00DF200F"/>
    <w:rsid w:val="00DF23BD"/>
    <w:rsid w:val="00DF247E"/>
    <w:rsid w:val="00DF2F2C"/>
    <w:rsid w:val="00DF4612"/>
    <w:rsid w:val="00DF5226"/>
    <w:rsid w:val="00DF5A02"/>
    <w:rsid w:val="00DF5B4C"/>
    <w:rsid w:val="00DF72BC"/>
    <w:rsid w:val="00DF79FF"/>
    <w:rsid w:val="00E0001E"/>
    <w:rsid w:val="00E00700"/>
    <w:rsid w:val="00E00702"/>
    <w:rsid w:val="00E00949"/>
    <w:rsid w:val="00E00B65"/>
    <w:rsid w:val="00E025DD"/>
    <w:rsid w:val="00E033FD"/>
    <w:rsid w:val="00E042D1"/>
    <w:rsid w:val="00E049B2"/>
    <w:rsid w:val="00E04D63"/>
    <w:rsid w:val="00E0584F"/>
    <w:rsid w:val="00E05856"/>
    <w:rsid w:val="00E06003"/>
    <w:rsid w:val="00E064F3"/>
    <w:rsid w:val="00E0657D"/>
    <w:rsid w:val="00E0725F"/>
    <w:rsid w:val="00E07AAA"/>
    <w:rsid w:val="00E109B5"/>
    <w:rsid w:val="00E1146F"/>
    <w:rsid w:val="00E11CAB"/>
    <w:rsid w:val="00E11F13"/>
    <w:rsid w:val="00E13481"/>
    <w:rsid w:val="00E13C32"/>
    <w:rsid w:val="00E143C4"/>
    <w:rsid w:val="00E1474A"/>
    <w:rsid w:val="00E14D13"/>
    <w:rsid w:val="00E16042"/>
    <w:rsid w:val="00E1613A"/>
    <w:rsid w:val="00E16416"/>
    <w:rsid w:val="00E16CAA"/>
    <w:rsid w:val="00E17685"/>
    <w:rsid w:val="00E17DB1"/>
    <w:rsid w:val="00E209A8"/>
    <w:rsid w:val="00E20A16"/>
    <w:rsid w:val="00E21D82"/>
    <w:rsid w:val="00E22690"/>
    <w:rsid w:val="00E227E3"/>
    <w:rsid w:val="00E245A8"/>
    <w:rsid w:val="00E24B27"/>
    <w:rsid w:val="00E25286"/>
    <w:rsid w:val="00E26E26"/>
    <w:rsid w:val="00E2768D"/>
    <w:rsid w:val="00E27CE6"/>
    <w:rsid w:val="00E30755"/>
    <w:rsid w:val="00E32AF6"/>
    <w:rsid w:val="00E3372D"/>
    <w:rsid w:val="00E3389D"/>
    <w:rsid w:val="00E33F9B"/>
    <w:rsid w:val="00E34132"/>
    <w:rsid w:val="00E34235"/>
    <w:rsid w:val="00E345C0"/>
    <w:rsid w:val="00E34774"/>
    <w:rsid w:val="00E34E91"/>
    <w:rsid w:val="00E3514F"/>
    <w:rsid w:val="00E351CA"/>
    <w:rsid w:val="00E357CA"/>
    <w:rsid w:val="00E37474"/>
    <w:rsid w:val="00E37924"/>
    <w:rsid w:val="00E379CB"/>
    <w:rsid w:val="00E40BD3"/>
    <w:rsid w:val="00E4126E"/>
    <w:rsid w:val="00E4127C"/>
    <w:rsid w:val="00E42930"/>
    <w:rsid w:val="00E42B32"/>
    <w:rsid w:val="00E42E3C"/>
    <w:rsid w:val="00E42E8E"/>
    <w:rsid w:val="00E43D2B"/>
    <w:rsid w:val="00E4465B"/>
    <w:rsid w:val="00E452DB"/>
    <w:rsid w:val="00E4530F"/>
    <w:rsid w:val="00E45BBB"/>
    <w:rsid w:val="00E46344"/>
    <w:rsid w:val="00E47040"/>
    <w:rsid w:val="00E47294"/>
    <w:rsid w:val="00E475C1"/>
    <w:rsid w:val="00E47E5B"/>
    <w:rsid w:val="00E506F7"/>
    <w:rsid w:val="00E51CB6"/>
    <w:rsid w:val="00E52583"/>
    <w:rsid w:val="00E52995"/>
    <w:rsid w:val="00E52C46"/>
    <w:rsid w:val="00E52CAC"/>
    <w:rsid w:val="00E52E0C"/>
    <w:rsid w:val="00E539CF"/>
    <w:rsid w:val="00E5423C"/>
    <w:rsid w:val="00E54577"/>
    <w:rsid w:val="00E553BB"/>
    <w:rsid w:val="00E56BAA"/>
    <w:rsid w:val="00E5729E"/>
    <w:rsid w:val="00E57FCC"/>
    <w:rsid w:val="00E618C6"/>
    <w:rsid w:val="00E62241"/>
    <w:rsid w:val="00E62665"/>
    <w:rsid w:val="00E62D98"/>
    <w:rsid w:val="00E64990"/>
    <w:rsid w:val="00E64A91"/>
    <w:rsid w:val="00E64D83"/>
    <w:rsid w:val="00E6577C"/>
    <w:rsid w:val="00E66CFD"/>
    <w:rsid w:val="00E66D44"/>
    <w:rsid w:val="00E66DB6"/>
    <w:rsid w:val="00E670A9"/>
    <w:rsid w:val="00E674AB"/>
    <w:rsid w:val="00E679E8"/>
    <w:rsid w:val="00E730D0"/>
    <w:rsid w:val="00E73487"/>
    <w:rsid w:val="00E741A7"/>
    <w:rsid w:val="00E74D55"/>
    <w:rsid w:val="00E75410"/>
    <w:rsid w:val="00E75571"/>
    <w:rsid w:val="00E7569D"/>
    <w:rsid w:val="00E75A24"/>
    <w:rsid w:val="00E75FDF"/>
    <w:rsid w:val="00E76CCE"/>
    <w:rsid w:val="00E77476"/>
    <w:rsid w:val="00E814A2"/>
    <w:rsid w:val="00E81F62"/>
    <w:rsid w:val="00E82672"/>
    <w:rsid w:val="00E830B0"/>
    <w:rsid w:val="00E8363A"/>
    <w:rsid w:val="00E83E05"/>
    <w:rsid w:val="00E84A6F"/>
    <w:rsid w:val="00E85069"/>
    <w:rsid w:val="00E8632B"/>
    <w:rsid w:val="00E90593"/>
    <w:rsid w:val="00E911EF"/>
    <w:rsid w:val="00E91259"/>
    <w:rsid w:val="00E91E47"/>
    <w:rsid w:val="00E9228F"/>
    <w:rsid w:val="00E93511"/>
    <w:rsid w:val="00E9437C"/>
    <w:rsid w:val="00E949A5"/>
    <w:rsid w:val="00E9610C"/>
    <w:rsid w:val="00E96C02"/>
    <w:rsid w:val="00E97071"/>
    <w:rsid w:val="00EA0A61"/>
    <w:rsid w:val="00EA1418"/>
    <w:rsid w:val="00EA276F"/>
    <w:rsid w:val="00EA29D1"/>
    <w:rsid w:val="00EA3F89"/>
    <w:rsid w:val="00EA478F"/>
    <w:rsid w:val="00EA55D7"/>
    <w:rsid w:val="00EA5FA9"/>
    <w:rsid w:val="00EA60C4"/>
    <w:rsid w:val="00EA6A0A"/>
    <w:rsid w:val="00EA6FDC"/>
    <w:rsid w:val="00EA744A"/>
    <w:rsid w:val="00EB0C2A"/>
    <w:rsid w:val="00EB1642"/>
    <w:rsid w:val="00EB2D37"/>
    <w:rsid w:val="00EB3F65"/>
    <w:rsid w:val="00EB41A1"/>
    <w:rsid w:val="00EB4A14"/>
    <w:rsid w:val="00EB5961"/>
    <w:rsid w:val="00EB6ADC"/>
    <w:rsid w:val="00EB6B49"/>
    <w:rsid w:val="00EC0278"/>
    <w:rsid w:val="00EC033B"/>
    <w:rsid w:val="00EC10F1"/>
    <w:rsid w:val="00EC1A82"/>
    <w:rsid w:val="00EC1A95"/>
    <w:rsid w:val="00EC21FE"/>
    <w:rsid w:val="00EC4250"/>
    <w:rsid w:val="00EC435F"/>
    <w:rsid w:val="00EC450E"/>
    <w:rsid w:val="00EC4B3F"/>
    <w:rsid w:val="00EC5FEF"/>
    <w:rsid w:val="00EC79AA"/>
    <w:rsid w:val="00EC7FC7"/>
    <w:rsid w:val="00ED1CA7"/>
    <w:rsid w:val="00ED1F84"/>
    <w:rsid w:val="00ED2067"/>
    <w:rsid w:val="00ED20C7"/>
    <w:rsid w:val="00ED2AEC"/>
    <w:rsid w:val="00ED339C"/>
    <w:rsid w:val="00ED3C84"/>
    <w:rsid w:val="00ED422A"/>
    <w:rsid w:val="00ED4A6D"/>
    <w:rsid w:val="00ED5D4A"/>
    <w:rsid w:val="00ED69D4"/>
    <w:rsid w:val="00ED6DB8"/>
    <w:rsid w:val="00ED6F1D"/>
    <w:rsid w:val="00ED7597"/>
    <w:rsid w:val="00EE06B6"/>
    <w:rsid w:val="00EE0AC7"/>
    <w:rsid w:val="00EE2B0E"/>
    <w:rsid w:val="00EE4E90"/>
    <w:rsid w:val="00EE4FD4"/>
    <w:rsid w:val="00EE5451"/>
    <w:rsid w:val="00EE594C"/>
    <w:rsid w:val="00EE5978"/>
    <w:rsid w:val="00EF0972"/>
    <w:rsid w:val="00EF11B3"/>
    <w:rsid w:val="00EF1E8B"/>
    <w:rsid w:val="00EF243F"/>
    <w:rsid w:val="00EF2963"/>
    <w:rsid w:val="00EF2B86"/>
    <w:rsid w:val="00EF2BDF"/>
    <w:rsid w:val="00EF328C"/>
    <w:rsid w:val="00EF4C86"/>
    <w:rsid w:val="00EF7483"/>
    <w:rsid w:val="00EF7964"/>
    <w:rsid w:val="00F00524"/>
    <w:rsid w:val="00F00B37"/>
    <w:rsid w:val="00F0264C"/>
    <w:rsid w:val="00F02D20"/>
    <w:rsid w:val="00F036B1"/>
    <w:rsid w:val="00F03773"/>
    <w:rsid w:val="00F0412C"/>
    <w:rsid w:val="00F0491E"/>
    <w:rsid w:val="00F05045"/>
    <w:rsid w:val="00F056BD"/>
    <w:rsid w:val="00F058BE"/>
    <w:rsid w:val="00F067EF"/>
    <w:rsid w:val="00F07BA9"/>
    <w:rsid w:val="00F108C6"/>
    <w:rsid w:val="00F11FFE"/>
    <w:rsid w:val="00F1273B"/>
    <w:rsid w:val="00F12843"/>
    <w:rsid w:val="00F13199"/>
    <w:rsid w:val="00F1374B"/>
    <w:rsid w:val="00F1381A"/>
    <w:rsid w:val="00F14F2C"/>
    <w:rsid w:val="00F15B1B"/>
    <w:rsid w:val="00F16A19"/>
    <w:rsid w:val="00F1740E"/>
    <w:rsid w:val="00F17EB2"/>
    <w:rsid w:val="00F208DC"/>
    <w:rsid w:val="00F2110C"/>
    <w:rsid w:val="00F219A6"/>
    <w:rsid w:val="00F22D9F"/>
    <w:rsid w:val="00F22FAC"/>
    <w:rsid w:val="00F24990"/>
    <w:rsid w:val="00F25037"/>
    <w:rsid w:val="00F25EC0"/>
    <w:rsid w:val="00F2746C"/>
    <w:rsid w:val="00F27543"/>
    <w:rsid w:val="00F27F7F"/>
    <w:rsid w:val="00F32451"/>
    <w:rsid w:val="00F3321B"/>
    <w:rsid w:val="00F33308"/>
    <w:rsid w:val="00F33AB7"/>
    <w:rsid w:val="00F351AE"/>
    <w:rsid w:val="00F35B40"/>
    <w:rsid w:val="00F36093"/>
    <w:rsid w:val="00F37A1C"/>
    <w:rsid w:val="00F400F3"/>
    <w:rsid w:val="00F40A7D"/>
    <w:rsid w:val="00F40D46"/>
    <w:rsid w:val="00F41BA2"/>
    <w:rsid w:val="00F43205"/>
    <w:rsid w:val="00F43224"/>
    <w:rsid w:val="00F432D2"/>
    <w:rsid w:val="00F435BD"/>
    <w:rsid w:val="00F45051"/>
    <w:rsid w:val="00F46A2D"/>
    <w:rsid w:val="00F50C03"/>
    <w:rsid w:val="00F50C8E"/>
    <w:rsid w:val="00F50F50"/>
    <w:rsid w:val="00F510CF"/>
    <w:rsid w:val="00F53481"/>
    <w:rsid w:val="00F536B9"/>
    <w:rsid w:val="00F536D6"/>
    <w:rsid w:val="00F53A23"/>
    <w:rsid w:val="00F53B07"/>
    <w:rsid w:val="00F540F3"/>
    <w:rsid w:val="00F55694"/>
    <w:rsid w:val="00F558AF"/>
    <w:rsid w:val="00F56505"/>
    <w:rsid w:val="00F57157"/>
    <w:rsid w:val="00F57A99"/>
    <w:rsid w:val="00F57E03"/>
    <w:rsid w:val="00F60DA9"/>
    <w:rsid w:val="00F60F42"/>
    <w:rsid w:val="00F626DB"/>
    <w:rsid w:val="00F6282C"/>
    <w:rsid w:val="00F63BD0"/>
    <w:rsid w:val="00F64B73"/>
    <w:rsid w:val="00F65DC4"/>
    <w:rsid w:val="00F65ED0"/>
    <w:rsid w:val="00F65F98"/>
    <w:rsid w:val="00F660F3"/>
    <w:rsid w:val="00F66813"/>
    <w:rsid w:val="00F66F96"/>
    <w:rsid w:val="00F676B5"/>
    <w:rsid w:val="00F70EC8"/>
    <w:rsid w:val="00F7109F"/>
    <w:rsid w:val="00F7153E"/>
    <w:rsid w:val="00F719A9"/>
    <w:rsid w:val="00F71FEB"/>
    <w:rsid w:val="00F72BFA"/>
    <w:rsid w:val="00F73BE6"/>
    <w:rsid w:val="00F74EE0"/>
    <w:rsid w:val="00F75B47"/>
    <w:rsid w:val="00F76621"/>
    <w:rsid w:val="00F76B12"/>
    <w:rsid w:val="00F76C34"/>
    <w:rsid w:val="00F76CAB"/>
    <w:rsid w:val="00F774C4"/>
    <w:rsid w:val="00F801FA"/>
    <w:rsid w:val="00F81C1A"/>
    <w:rsid w:val="00F8221C"/>
    <w:rsid w:val="00F825F8"/>
    <w:rsid w:val="00F84A09"/>
    <w:rsid w:val="00F84B33"/>
    <w:rsid w:val="00F85273"/>
    <w:rsid w:val="00F85C24"/>
    <w:rsid w:val="00F86DA4"/>
    <w:rsid w:val="00F86EFF"/>
    <w:rsid w:val="00F87223"/>
    <w:rsid w:val="00F9038D"/>
    <w:rsid w:val="00F90E10"/>
    <w:rsid w:val="00F90ED2"/>
    <w:rsid w:val="00F91A78"/>
    <w:rsid w:val="00F927BA"/>
    <w:rsid w:val="00F92D17"/>
    <w:rsid w:val="00F9326A"/>
    <w:rsid w:val="00F94F9D"/>
    <w:rsid w:val="00F94FB4"/>
    <w:rsid w:val="00F96394"/>
    <w:rsid w:val="00F96496"/>
    <w:rsid w:val="00F97037"/>
    <w:rsid w:val="00F97489"/>
    <w:rsid w:val="00F977FC"/>
    <w:rsid w:val="00F97B40"/>
    <w:rsid w:val="00FA0E23"/>
    <w:rsid w:val="00FA1418"/>
    <w:rsid w:val="00FA1A9F"/>
    <w:rsid w:val="00FA375C"/>
    <w:rsid w:val="00FA5616"/>
    <w:rsid w:val="00FA5654"/>
    <w:rsid w:val="00FB045C"/>
    <w:rsid w:val="00FB0DF1"/>
    <w:rsid w:val="00FB1941"/>
    <w:rsid w:val="00FB2D12"/>
    <w:rsid w:val="00FB3873"/>
    <w:rsid w:val="00FB5AA0"/>
    <w:rsid w:val="00FB705F"/>
    <w:rsid w:val="00FB7528"/>
    <w:rsid w:val="00FB7D7C"/>
    <w:rsid w:val="00FC02FB"/>
    <w:rsid w:val="00FC1E96"/>
    <w:rsid w:val="00FC22DE"/>
    <w:rsid w:val="00FC2E8E"/>
    <w:rsid w:val="00FC3317"/>
    <w:rsid w:val="00FC3FD9"/>
    <w:rsid w:val="00FC46DA"/>
    <w:rsid w:val="00FD0D45"/>
    <w:rsid w:val="00FD0F23"/>
    <w:rsid w:val="00FD27B1"/>
    <w:rsid w:val="00FD3B67"/>
    <w:rsid w:val="00FD4DFE"/>
    <w:rsid w:val="00FD6396"/>
    <w:rsid w:val="00FD7F7C"/>
    <w:rsid w:val="00FE14D2"/>
    <w:rsid w:val="00FE176A"/>
    <w:rsid w:val="00FE185F"/>
    <w:rsid w:val="00FE2532"/>
    <w:rsid w:val="00FE28D2"/>
    <w:rsid w:val="00FE4A7A"/>
    <w:rsid w:val="00FE67C8"/>
    <w:rsid w:val="00FE7A8E"/>
    <w:rsid w:val="00FF0BA5"/>
    <w:rsid w:val="00FF0E6A"/>
    <w:rsid w:val="00FF0FCA"/>
    <w:rsid w:val="00FF21D7"/>
    <w:rsid w:val="00FF3801"/>
    <w:rsid w:val="00FF3A71"/>
    <w:rsid w:val="00FF43E8"/>
    <w:rsid w:val="00FF4432"/>
    <w:rsid w:val="00FF5028"/>
    <w:rsid w:val="00FF522D"/>
    <w:rsid w:val="00FF5664"/>
    <w:rsid w:val="00FF68BA"/>
    <w:rsid w:val="00FF6CD4"/>
    <w:rsid w:val="00FF6FA8"/>
    <w:rsid w:val="00FF7EED"/>
    <w:rsid w:val="00FF7F99"/>
    <w:rsid w:val="132B7BB0"/>
    <w:rsid w:val="48E3DF74"/>
    <w:rsid w:val="58E6828A"/>
    <w:rsid w:val="61EAEF42"/>
    <w:rsid w:val="6E206B45"/>
    <w:rsid w:val="702B4B51"/>
    <w:rsid w:val="7E0CC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C06"/>
    <w:pPr>
      <w:jc w:val="both"/>
    </w:pPr>
    <w:rPr>
      <w:sz w:val="24"/>
      <w:szCs w:val="24"/>
      <w:lang w:val="ro-RO" w:eastAsia="en-US"/>
    </w:rPr>
  </w:style>
  <w:style w:type="paragraph" w:styleId="Titlu1">
    <w:name w:val="heading 1"/>
    <w:basedOn w:val="Normal"/>
    <w:next w:val="Normal"/>
    <w:link w:val="Titlu1Caracter"/>
    <w:qFormat/>
    <w:rsid w:val="00CC0925"/>
    <w:pPr>
      <w:keepNext/>
      <w:ind w:right="170"/>
      <w:jc w:val="center"/>
      <w:outlineLvl w:val="0"/>
    </w:pPr>
    <w:rPr>
      <w:sz w:val="20"/>
      <w:szCs w:val="20"/>
      <w:lang w:eastAsia="ro-RO"/>
    </w:rPr>
  </w:style>
  <w:style w:type="paragraph" w:styleId="Titlu2">
    <w:name w:val="heading 2"/>
    <w:basedOn w:val="Normal"/>
    <w:next w:val="Normal"/>
    <w:link w:val="Titlu2Caracter"/>
    <w:qFormat/>
    <w:rsid w:val="00E21D82"/>
    <w:pPr>
      <w:keepNext/>
      <w:spacing w:before="240" w:after="60"/>
      <w:jc w:val="left"/>
      <w:outlineLvl w:val="1"/>
    </w:pPr>
    <w:rPr>
      <w:rFonts w:ascii="Arial" w:hAnsi="Arial"/>
      <w:b/>
      <w:bCs/>
      <w:i/>
      <w:iCs/>
      <w:sz w:val="28"/>
      <w:szCs w:val="28"/>
    </w:rPr>
  </w:style>
  <w:style w:type="paragraph" w:styleId="Titlu4">
    <w:name w:val="heading 4"/>
    <w:basedOn w:val="Normal"/>
    <w:next w:val="Normal"/>
    <w:link w:val="Titlu4Caracter"/>
    <w:uiPriority w:val="9"/>
    <w:semiHidden/>
    <w:unhideWhenUsed/>
    <w:qFormat/>
    <w:rsid w:val="00E0584F"/>
    <w:pPr>
      <w:keepNext/>
      <w:keepLines/>
      <w:spacing w:before="200"/>
      <w:outlineLvl w:val="3"/>
    </w:pPr>
    <w:rPr>
      <w:rFonts w:ascii="Cambria" w:hAnsi="Cambria"/>
      <w:b/>
      <w:bCs/>
      <w:i/>
      <w:iCs/>
      <w:color w:val="4F81BD"/>
      <w:sz w:val="20"/>
      <w:szCs w:val="20"/>
    </w:rPr>
  </w:style>
  <w:style w:type="paragraph" w:styleId="Titlu5">
    <w:name w:val="heading 5"/>
    <w:basedOn w:val="Normal"/>
    <w:next w:val="Normal"/>
    <w:link w:val="Titlu5Caracter"/>
    <w:uiPriority w:val="9"/>
    <w:semiHidden/>
    <w:unhideWhenUsed/>
    <w:qFormat/>
    <w:rsid w:val="00E0584F"/>
    <w:pPr>
      <w:keepNext/>
      <w:keepLines/>
      <w:spacing w:before="200"/>
      <w:outlineLvl w:val="4"/>
    </w:pPr>
    <w:rPr>
      <w:rFonts w:ascii="Cambria" w:hAnsi="Cambria"/>
      <w:color w:val="243F60"/>
      <w:sz w:val="20"/>
      <w:szCs w:val="20"/>
    </w:rPr>
  </w:style>
  <w:style w:type="paragraph" w:styleId="Titlu6">
    <w:name w:val="heading 6"/>
    <w:basedOn w:val="Normal"/>
    <w:next w:val="Normal"/>
    <w:link w:val="Titlu6Caracter"/>
    <w:uiPriority w:val="9"/>
    <w:semiHidden/>
    <w:unhideWhenUsed/>
    <w:qFormat/>
    <w:rsid w:val="00637E6B"/>
    <w:pPr>
      <w:keepNext/>
      <w:keepLines/>
      <w:spacing w:before="200"/>
      <w:outlineLvl w:val="5"/>
    </w:pPr>
    <w:rPr>
      <w:rFonts w:ascii="Cambria" w:hAnsi="Cambria"/>
      <w:i/>
      <w:iCs/>
      <w:color w:val="243F6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AC7CC6"/>
    <w:pPr>
      <w:tabs>
        <w:tab w:val="center" w:pos="4680"/>
        <w:tab w:val="right" w:pos="9360"/>
      </w:tabs>
    </w:pPr>
    <w:rPr>
      <w:sz w:val="20"/>
      <w:szCs w:val="20"/>
    </w:rPr>
  </w:style>
  <w:style w:type="character" w:customStyle="1" w:styleId="AntetCaracter">
    <w:name w:val="Antet Caracter"/>
    <w:link w:val="Antet"/>
    <w:rsid w:val="00AC7CC6"/>
    <w:rPr>
      <w:lang w:val="ro-RO"/>
    </w:rPr>
  </w:style>
  <w:style w:type="paragraph" w:styleId="Subsol">
    <w:name w:val="footer"/>
    <w:basedOn w:val="Normal"/>
    <w:link w:val="SubsolCaracter"/>
    <w:uiPriority w:val="99"/>
    <w:unhideWhenUsed/>
    <w:rsid w:val="00AC7CC6"/>
    <w:pPr>
      <w:tabs>
        <w:tab w:val="center" w:pos="4680"/>
        <w:tab w:val="right" w:pos="9360"/>
      </w:tabs>
    </w:pPr>
    <w:rPr>
      <w:sz w:val="20"/>
      <w:szCs w:val="20"/>
    </w:rPr>
  </w:style>
  <w:style w:type="character" w:customStyle="1" w:styleId="SubsolCaracter">
    <w:name w:val="Subsol Caracter"/>
    <w:link w:val="Subsol"/>
    <w:uiPriority w:val="99"/>
    <w:rsid w:val="00AC7CC6"/>
    <w:rPr>
      <w:lang w:val="ro-RO"/>
    </w:rPr>
  </w:style>
  <w:style w:type="table" w:styleId="Tabelgril">
    <w:name w:val="Table Grid"/>
    <w:basedOn w:val="TabelNormal"/>
    <w:uiPriority w:val="59"/>
    <w:rsid w:val="00AC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AC7CC6"/>
    <w:pPr>
      <w:jc w:val="left"/>
    </w:pPr>
    <w:rPr>
      <w:lang w:val="pl-PL" w:eastAsia="pl-PL"/>
    </w:rPr>
  </w:style>
  <w:style w:type="character" w:styleId="Hyperlink">
    <w:name w:val="Hyperlink"/>
    <w:rsid w:val="00AC7CC6"/>
    <w:rPr>
      <w:color w:val="0000FF"/>
      <w:u w:val="single"/>
    </w:rPr>
  </w:style>
  <w:style w:type="paragraph" w:styleId="TextnBalon">
    <w:name w:val="Balloon Text"/>
    <w:basedOn w:val="Normal"/>
    <w:link w:val="TextnBalonCaracter"/>
    <w:uiPriority w:val="99"/>
    <w:semiHidden/>
    <w:unhideWhenUsed/>
    <w:rsid w:val="000E043D"/>
    <w:rPr>
      <w:rFonts w:ascii="Tahoma" w:hAnsi="Tahoma"/>
      <w:sz w:val="16"/>
      <w:szCs w:val="16"/>
    </w:rPr>
  </w:style>
  <w:style w:type="character" w:customStyle="1" w:styleId="TextnBalonCaracter">
    <w:name w:val="Text în Balon Caracter"/>
    <w:link w:val="TextnBalon"/>
    <w:uiPriority w:val="99"/>
    <w:semiHidden/>
    <w:rsid w:val="000E043D"/>
    <w:rPr>
      <w:rFonts w:ascii="Tahoma" w:hAnsi="Tahoma" w:cs="Tahoma"/>
      <w:sz w:val="16"/>
      <w:szCs w:val="16"/>
      <w:lang w:val="ro-RO"/>
    </w:rPr>
  </w:style>
  <w:style w:type="paragraph" w:customStyle="1" w:styleId="CaracterCaracter5">
    <w:name w:val="Caracter Caracter5"/>
    <w:basedOn w:val="Normal"/>
    <w:rsid w:val="00DB1F15"/>
    <w:pPr>
      <w:jc w:val="left"/>
    </w:pPr>
    <w:rPr>
      <w:lang w:val="pl-PL" w:eastAsia="pl-PL"/>
    </w:rPr>
  </w:style>
  <w:style w:type="character" w:customStyle="1" w:styleId="Titlu1Caracter">
    <w:name w:val="Titlu 1 Caracter"/>
    <w:link w:val="Titlu1"/>
    <w:rsid w:val="00CC0925"/>
    <w:rPr>
      <w:rFonts w:eastAsia="Times New Roman"/>
      <w:szCs w:val="20"/>
      <w:lang w:eastAsia="ro-RO"/>
    </w:rPr>
  </w:style>
  <w:style w:type="paragraph" w:customStyle="1" w:styleId="CaracterCaracter4">
    <w:name w:val="Caracter Caracter4"/>
    <w:basedOn w:val="Normal"/>
    <w:rsid w:val="00CC0925"/>
    <w:pPr>
      <w:jc w:val="left"/>
    </w:pPr>
    <w:rPr>
      <w:lang w:val="pl-PL" w:eastAsia="pl-PL"/>
    </w:rPr>
  </w:style>
  <w:style w:type="paragraph" w:styleId="Corptext">
    <w:name w:val="Body Text"/>
    <w:basedOn w:val="Normal"/>
    <w:link w:val="CorptextCaracter"/>
    <w:rsid w:val="00CC0925"/>
    <w:rPr>
      <w:rFonts w:ascii="Timesmich" w:hAnsi="Timesmich"/>
      <w:sz w:val="20"/>
      <w:szCs w:val="20"/>
      <w:lang w:eastAsia="ro-RO"/>
    </w:rPr>
  </w:style>
  <w:style w:type="character" w:customStyle="1" w:styleId="CorptextCaracter">
    <w:name w:val="Corp text Caracter"/>
    <w:link w:val="Corptext"/>
    <w:rsid w:val="00CC0925"/>
    <w:rPr>
      <w:rFonts w:ascii="Timesmich" w:eastAsia="Times New Roman" w:hAnsi="Timesmich"/>
      <w:szCs w:val="20"/>
      <w:lang w:eastAsia="ro-RO"/>
    </w:rPr>
  </w:style>
  <w:style w:type="paragraph" w:customStyle="1" w:styleId="CaracterCaracterCharCharCharChar">
    <w:name w:val="Caracter Caracter Char Char Char Char"/>
    <w:basedOn w:val="Normal"/>
    <w:rsid w:val="00BD7562"/>
    <w:pPr>
      <w:jc w:val="left"/>
    </w:pPr>
    <w:rPr>
      <w:lang w:val="pl-PL" w:eastAsia="pl-PL"/>
    </w:rPr>
  </w:style>
  <w:style w:type="paragraph" w:styleId="Listparagraf">
    <w:name w:val="List Paragraph"/>
    <w:aliases w:val="Dot pt,No Spacing1,List Paragraph Char Char Char,Indicator Text,Numbered Para 1,List Paragraph à moi,LISTA,Listaszerű bekezdés2,Listaszerű bekezdés3,Listaszerű bekezdés1,2,List Paragraph1,3,Bullet 1,Bullet Points,Colorful List - Accent 11"/>
    <w:basedOn w:val="Normal"/>
    <w:link w:val="ListparagrafCaracter"/>
    <w:uiPriority w:val="34"/>
    <w:qFormat/>
    <w:rsid w:val="003C43D4"/>
    <w:pPr>
      <w:ind w:left="720"/>
      <w:contextualSpacing/>
    </w:pPr>
    <w:rPr>
      <w:sz w:val="20"/>
      <w:szCs w:val="20"/>
    </w:rPr>
  </w:style>
  <w:style w:type="paragraph" w:customStyle="1" w:styleId="CaracterCaracter3">
    <w:name w:val="Caracter Caracter3"/>
    <w:basedOn w:val="Normal"/>
    <w:rsid w:val="00794713"/>
    <w:pPr>
      <w:jc w:val="left"/>
    </w:pPr>
    <w:rPr>
      <w:lang w:val="pl-PL" w:eastAsia="pl-PL"/>
    </w:rPr>
  </w:style>
  <w:style w:type="paragraph" w:customStyle="1" w:styleId="CaracterCaracter1">
    <w:name w:val="Caracter Caracter1"/>
    <w:basedOn w:val="Normal"/>
    <w:rsid w:val="00D42028"/>
    <w:pPr>
      <w:jc w:val="left"/>
    </w:pPr>
    <w:rPr>
      <w:lang w:val="pl-PL" w:eastAsia="pl-PL"/>
    </w:rPr>
  </w:style>
  <w:style w:type="character" w:customStyle="1" w:styleId="Titlu2Caracter">
    <w:name w:val="Titlu 2 Caracter"/>
    <w:link w:val="Titlu2"/>
    <w:rsid w:val="00E21D82"/>
    <w:rPr>
      <w:rFonts w:ascii="Arial" w:eastAsia="Times New Roman" w:hAnsi="Arial" w:cs="Arial"/>
      <w:b/>
      <w:bCs/>
      <w:i/>
      <w:iCs/>
      <w:sz w:val="28"/>
      <w:szCs w:val="28"/>
      <w:lang w:val="ro-RO"/>
    </w:rPr>
  </w:style>
  <w:style w:type="paragraph" w:customStyle="1" w:styleId="CaracterCaracter2">
    <w:name w:val="Caracter Caracter2"/>
    <w:basedOn w:val="Normal"/>
    <w:rsid w:val="00E21D82"/>
    <w:pPr>
      <w:jc w:val="left"/>
    </w:pPr>
    <w:rPr>
      <w:lang w:val="pl-PL" w:eastAsia="pl-PL"/>
    </w:rPr>
  </w:style>
  <w:style w:type="paragraph" w:styleId="Frspaiere">
    <w:name w:val="No Spacing"/>
    <w:qFormat/>
    <w:rsid w:val="008E2266"/>
    <w:pPr>
      <w:jc w:val="both"/>
    </w:pPr>
    <w:rPr>
      <w:sz w:val="24"/>
      <w:szCs w:val="24"/>
      <w:lang w:val="ro-RO" w:eastAsia="en-US"/>
    </w:rPr>
  </w:style>
  <w:style w:type="character" w:customStyle="1" w:styleId="do1">
    <w:name w:val="do1"/>
    <w:rsid w:val="00713E4B"/>
    <w:rPr>
      <w:b/>
      <w:bCs/>
      <w:sz w:val="26"/>
      <w:szCs w:val="26"/>
    </w:rPr>
  </w:style>
  <w:style w:type="character" w:customStyle="1" w:styleId="tsp1">
    <w:name w:val="tsp1"/>
    <w:basedOn w:val="Fontdeparagrafimplicit"/>
    <w:rsid w:val="00631AA1"/>
  </w:style>
  <w:style w:type="paragraph" w:styleId="Indentcorptext3">
    <w:name w:val="Body Text Indent 3"/>
    <w:basedOn w:val="Normal"/>
    <w:link w:val="Indentcorptext3Caracter"/>
    <w:rsid w:val="00631AA1"/>
    <w:pPr>
      <w:spacing w:after="120"/>
      <w:ind w:left="283"/>
      <w:jc w:val="left"/>
    </w:pPr>
    <w:rPr>
      <w:sz w:val="16"/>
      <w:szCs w:val="16"/>
      <w:lang w:eastAsia="ro-RO"/>
    </w:rPr>
  </w:style>
  <w:style w:type="character" w:customStyle="1" w:styleId="Indentcorptext3Caracter">
    <w:name w:val="Indent corp text 3 Caracter"/>
    <w:link w:val="Indentcorptext3"/>
    <w:rsid w:val="00631AA1"/>
    <w:rPr>
      <w:rFonts w:eastAsia="Times New Roman"/>
      <w:sz w:val="16"/>
      <w:szCs w:val="16"/>
      <w:lang w:val="ro-RO" w:eastAsia="ro-RO"/>
    </w:rPr>
  </w:style>
  <w:style w:type="paragraph" w:styleId="Textnotdesubsol">
    <w:name w:val="footnote text"/>
    <w:aliases w:val="Fußnotentext Char,Text pozn. pod čarou Char Char Char,Text pozn. pod čarou Char Char Char Char,Text pozn. pod čarou Char Char,Text pozn. pod čarou Char Char Char Char Char Char Char,Footnote Text Char Char Char,ft,fn,Caracter"/>
    <w:basedOn w:val="Normal"/>
    <w:link w:val="TextnotdesubsolCaracter"/>
    <w:unhideWhenUsed/>
    <w:rsid w:val="008428EA"/>
    <w:pPr>
      <w:jc w:val="left"/>
    </w:pPr>
    <w:rPr>
      <w:sz w:val="20"/>
      <w:szCs w:val="20"/>
      <w:lang w:eastAsia="ro-RO"/>
    </w:rPr>
  </w:style>
  <w:style w:type="character" w:customStyle="1" w:styleId="TextnotdesubsolCaracter">
    <w:name w:val="Text notă de subsol Caracter"/>
    <w:aliases w:val="Fußnotentext Char Caracter,Text pozn. pod čarou Char Char Char Caracter,Text pozn. pod čarou Char Char Char Char Caracter,Text pozn. pod čarou Char Char Caracter,Footnote Text Char Char Char Caracter,ft Caracter,fn Caracter"/>
    <w:link w:val="Textnotdesubsol"/>
    <w:rsid w:val="008428EA"/>
    <w:rPr>
      <w:rFonts w:eastAsia="Times New Roman"/>
      <w:sz w:val="20"/>
      <w:szCs w:val="20"/>
      <w:lang w:val="ro-RO" w:eastAsia="ro-RO"/>
    </w:rPr>
  </w:style>
  <w:style w:type="character" w:styleId="Referinnotdesubsol">
    <w:name w:val="footnote reference"/>
    <w:aliases w:val="Overskrift 2 Tegn Char,Overskrift 1 Tegn Char Char,SUPERS,Footnote symbol,Times 10 Point,Exposant 3 Point,Footnote,Nota,Appel note de bas de p,BVI fnr,Footnote call,(Footnote Reference),Voetnootverwijzing,F"/>
    <w:link w:val="FootnoteReferenceArial"/>
    <w:uiPriority w:val="99"/>
    <w:unhideWhenUsed/>
    <w:qFormat/>
    <w:rsid w:val="008428EA"/>
    <w:rPr>
      <w:vertAlign w:val="superscript"/>
    </w:rPr>
  </w:style>
  <w:style w:type="paragraph" w:customStyle="1" w:styleId="Char">
    <w:name w:val="Char"/>
    <w:basedOn w:val="Normal"/>
    <w:rsid w:val="009F611E"/>
    <w:pPr>
      <w:jc w:val="left"/>
    </w:pPr>
    <w:rPr>
      <w:lang w:val="pl-PL" w:eastAsia="pl-PL"/>
    </w:rPr>
  </w:style>
  <w:style w:type="character" w:customStyle="1" w:styleId="Titlu4Caracter">
    <w:name w:val="Titlu 4 Caracter"/>
    <w:link w:val="Titlu4"/>
    <w:uiPriority w:val="9"/>
    <w:semiHidden/>
    <w:rsid w:val="00E0584F"/>
    <w:rPr>
      <w:rFonts w:ascii="Cambria" w:eastAsia="Times New Roman" w:hAnsi="Cambria" w:cs="Times New Roman"/>
      <w:b/>
      <w:bCs/>
      <w:i/>
      <w:iCs/>
      <w:color w:val="4F81BD"/>
      <w:lang w:val="ro-RO"/>
    </w:rPr>
  </w:style>
  <w:style w:type="character" w:customStyle="1" w:styleId="Titlu5Caracter">
    <w:name w:val="Titlu 5 Caracter"/>
    <w:link w:val="Titlu5"/>
    <w:uiPriority w:val="9"/>
    <w:semiHidden/>
    <w:rsid w:val="00E0584F"/>
    <w:rPr>
      <w:rFonts w:ascii="Cambria" w:eastAsia="Times New Roman" w:hAnsi="Cambria" w:cs="Times New Roman"/>
      <w:color w:val="243F60"/>
      <w:lang w:val="ro-RO"/>
    </w:rPr>
  </w:style>
  <w:style w:type="character" w:customStyle="1" w:styleId="Titlu6Caracter">
    <w:name w:val="Titlu 6 Caracter"/>
    <w:link w:val="Titlu6"/>
    <w:uiPriority w:val="9"/>
    <w:semiHidden/>
    <w:rsid w:val="00637E6B"/>
    <w:rPr>
      <w:rFonts w:ascii="Cambria" w:eastAsia="Times New Roman" w:hAnsi="Cambria" w:cs="Times New Roman"/>
      <w:i/>
      <w:iCs/>
      <w:color w:val="243F60"/>
      <w:lang w:val="ro-RO"/>
    </w:rPr>
  </w:style>
  <w:style w:type="paragraph" w:styleId="Indentcorptext">
    <w:name w:val="Body Text Indent"/>
    <w:basedOn w:val="Normal"/>
    <w:link w:val="IndentcorptextCaracter"/>
    <w:uiPriority w:val="99"/>
    <w:semiHidden/>
    <w:unhideWhenUsed/>
    <w:rsid w:val="00892E1A"/>
    <w:pPr>
      <w:spacing w:after="120"/>
      <w:ind w:left="283"/>
    </w:pPr>
    <w:rPr>
      <w:sz w:val="20"/>
      <w:szCs w:val="20"/>
    </w:rPr>
  </w:style>
  <w:style w:type="character" w:customStyle="1" w:styleId="IndentcorptextCaracter">
    <w:name w:val="Indent corp text Caracter"/>
    <w:link w:val="Indentcorptext"/>
    <w:uiPriority w:val="99"/>
    <w:semiHidden/>
    <w:rsid w:val="00892E1A"/>
    <w:rPr>
      <w:lang w:val="ro-RO"/>
    </w:rPr>
  </w:style>
  <w:style w:type="paragraph" w:styleId="Revizuire">
    <w:name w:val="Revision"/>
    <w:hidden/>
    <w:uiPriority w:val="99"/>
    <w:semiHidden/>
    <w:rsid w:val="00FA1A9F"/>
    <w:rPr>
      <w:sz w:val="24"/>
      <w:szCs w:val="24"/>
      <w:lang w:val="ro-RO" w:eastAsia="en-US"/>
    </w:rPr>
  </w:style>
  <w:style w:type="paragraph" w:styleId="Indentcorptext2">
    <w:name w:val="Body Text Indent 2"/>
    <w:basedOn w:val="Normal"/>
    <w:link w:val="Indentcorptext2Caracter"/>
    <w:uiPriority w:val="99"/>
    <w:semiHidden/>
    <w:unhideWhenUsed/>
    <w:rsid w:val="00A00DC0"/>
    <w:pPr>
      <w:spacing w:after="120" w:line="480" w:lineRule="auto"/>
      <w:ind w:left="283"/>
    </w:pPr>
    <w:rPr>
      <w:sz w:val="20"/>
      <w:szCs w:val="20"/>
    </w:rPr>
  </w:style>
  <w:style w:type="character" w:customStyle="1" w:styleId="Indentcorptext2Caracter">
    <w:name w:val="Indent corp text 2 Caracter"/>
    <w:link w:val="Indentcorptext2"/>
    <w:uiPriority w:val="99"/>
    <w:semiHidden/>
    <w:rsid w:val="00A00DC0"/>
    <w:rPr>
      <w:lang w:val="ro-RO"/>
    </w:rPr>
  </w:style>
  <w:style w:type="character" w:customStyle="1" w:styleId="FootnoteTextChar1">
    <w:name w:val="Footnote Text Char1"/>
    <w:aliases w:val="Fußnotentext Char Char,Text pozn. pod čarou Char Char Char Char1,Text pozn. pod čarou Char Char Char Char Char,Text pozn. pod čarou Char Char Char1,Text pozn. pod čarou Char Char Char Char Char Char Char Char,Footnote Text Char Char"/>
    <w:rsid w:val="008001A3"/>
  </w:style>
  <w:style w:type="character" w:customStyle="1" w:styleId="ListparagrafCaracter">
    <w:name w:val="Listă paragraf Caracter"/>
    <w:aliases w:val="Dot pt Caracter,No Spacing1 Caracter,List Paragraph Char Char Char Caracter,Indicator Text Caracter,Numbered Para 1 Caracter,List Paragraph à moi Caracter,LISTA Caracter,Listaszerű bekezdés2 Caracter,Listaszerű bekezdés3 Caracter"/>
    <w:link w:val="Listparagraf"/>
    <w:uiPriority w:val="34"/>
    <w:qFormat/>
    <w:locked/>
    <w:rsid w:val="0085649D"/>
    <w:rPr>
      <w:lang w:val="ro-RO"/>
    </w:rPr>
  </w:style>
  <w:style w:type="paragraph" w:customStyle="1" w:styleId="FootnoteReferenceArial">
    <w:name w:val="Footnote Reference Arial"/>
    <w:aliases w:val="Footnote Reference Arial1,Footnote Reference Arial2,Footnote Reference Arial11,Footnote Reference Arial3,Footnote Reference Arial12,Footnote Reference Arial4,Footnote Reference Arial13,SUPERS Char,Re"/>
    <w:basedOn w:val="Normal"/>
    <w:link w:val="Referinnotdesubsol"/>
    <w:uiPriority w:val="99"/>
    <w:rsid w:val="00E64A91"/>
    <w:pPr>
      <w:spacing w:after="160" w:line="240" w:lineRule="exact"/>
      <w:jc w:val="left"/>
    </w:pPr>
    <w:rPr>
      <w:sz w:val="20"/>
      <w:szCs w:val="20"/>
      <w:vertAlign w:val="superscript"/>
    </w:rPr>
  </w:style>
  <w:style w:type="paragraph" w:customStyle="1" w:styleId="Realizate">
    <w:name w:val="Realizate"/>
    <w:basedOn w:val="Listparagraf"/>
    <w:link w:val="RealizateChar"/>
    <w:qFormat/>
    <w:rsid w:val="00E64A91"/>
    <w:pPr>
      <w:tabs>
        <w:tab w:val="left" w:pos="851"/>
      </w:tabs>
      <w:ind w:left="142" w:firstLine="284"/>
    </w:pPr>
    <w:rPr>
      <w:rFonts w:ascii="Calibri" w:hAnsi="Calibri"/>
      <w:lang w:eastAsia="ro-RO"/>
    </w:rPr>
  </w:style>
  <w:style w:type="character" w:customStyle="1" w:styleId="RealizateChar">
    <w:name w:val="Realizate Char"/>
    <w:link w:val="Realizate"/>
    <w:rsid w:val="00E64A91"/>
    <w:rPr>
      <w:rFonts w:ascii="Calibri" w:eastAsia="Times New Roman" w:hAnsi="Calibri"/>
      <w:lang w:val="ro-RO" w:eastAsia="ro-RO"/>
    </w:rPr>
  </w:style>
  <w:style w:type="paragraph" w:styleId="Textcomentariu">
    <w:name w:val="annotation text"/>
    <w:basedOn w:val="Normal"/>
    <w:link w:val="TextcomentariuCaracter"/>
    <w:uiPriority w:val="99"/>
    <w:semiHidden/>
    <w:unhideWhenUsed/>
    <w:rsid w:val="009A4CB0"/>
    <w:rPr>
      <w:sz w:val="20"/>
      <w:szCs w:val="20"/>
    </w:rPr>
  </w:style>
  <w:style w:type="character" w:customStyle="1" w:styleId="TextcomentariuCaracter">
    <w:name w:val="Text comentariu Caracter"/>
    <w:basedOn w:val="Fontdeparagrafimplicit"/>
    <w:link w:val="Textcomentariu"/>
    <w:uiPriority w:val="99"/>
    <w:semiHidden/>
    <w:rsid w:val="009A4CB0"/>
    <w:rPr>
      <w:lang w:val="ro-RO" w:eastAsia="en-US"/>
    </w:rPr>
  </w:style>
  <w:style w:type="character" w:styleId="Referincomentariu">
    <w:name w:val="annotation reference"/>
    <w:basedOn w:val="Fontdeparagrafimplicit"/>
    <w:uiPriority w:val="99"/>
    <w:semiHidden/>
    <w:unhideWhenUsed/>
    <w:rsid w:val="009A4CB0"/>
    <w:rPr>
      <w:sz w:val="16"/>
      <w:szCs w:val="16"/>
    </w:rPr>
  </w:style>
  <w:style w:type="paragraph" w:styleId="SubiectComentariu">
    <w:name w:val="annotation subject"/>
    <w:basedOn w:val="Textcomentariu"/>
    <w:next w:val="Textcomentariu"/>
    <w:link w:val="SubiectComentariuCaracter"/>
    <w:uiPriority w:val="99"/>
    <w:semiHidden/>
    <w:unhideWhenUsed/>
    <w:rsid w:val="00FF0BA5"/>
    <w:rPr>
      <w:b/>
      <w:bCs/>
    </w:rPr>
  </w:style>
  <w:style w:type="character" w:customStyle="1" w:styleId="SubiectComentariuCaracter">
    <w:name w:val="Subiect Comentariu Caracter"/>
    <w:basedOn w:val="TextcomentariuCaracter"/>
    <w:link w:val="SubiectComentariu"/>
    <w:uiPriority w:val="99"/>
    <w:semiHidden/>
    <w:rsid w:val="00FF0BA5"/>
    <w:rPr>
      <w:b/>
      <w:bCs/>
      <w:lang w:val="ro-RO" w:eastAsia="en-US"/>
    </w:rPr>
  </w:style>
  <w:style w:type="character" w:customStyle="1" w:styleId="tlid-translation">
    <w:name w:val="tlid-translation"/>
    <w:basedOn w:val="Fontdeparagrafimplicit"/>
    <w:rsid w:val="009F08DD"/>
  </w:style>
  <w:style w:type="table" w:customStyle="1" w:styleId="TableGrid1">
    <w:name w:val="Table Grid1"/>
    <w:basedOn w:val="TabelNormal"/>
    <w:uiPriority w:val="99"/>
    <w:rsid w:val="007D7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Fontdeparagrafimplicit"/>
    <w:rsid w:val="001624DD"/>
  </w:style>
  <w:style w:type="character" w:customStyle="1" w:styleId="jlqj4b">
    <w:name w:val="jlqj4b"/>
    <w:basedOn w:val="Fontdeparagrafimplicit"/>
    <w:rsid w:val="001624DD"/>
  </w:style>
  <w:style w:type="character" w:customStyle="1" w:styleId="l5tlu1">
    <w:name w:val="l5tlu1"/>
    <w:basedOn w:val="Fontdeparagrafimplicit"/>
    <w:rsid w:val="00F435B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43">
      <w:bodyDiv w:val="1"/>
      <w:marLeft w:val="0"/>
      <w:marRight w:val="0"/>
      <w:marTop w:val="0"/>
      <w:marBottom w:val="0"/>
      <w:divBdr>
        <w:top w:val="none" w:sz="0" w:space="0" w:color="auto"/>
        <w:left w:val="none" w:sz="0" w:space="0" w:color="auto"/>
        <w:bottom w:val="none" w:sz="0" w:space="0" w:color="auto"/>
        <w:right w:val="none" w:sz="0" w:space="0" w:color="auto"/>
      </w:divBdr>
    </w:div>
    <w:div w:id="40591172">
      <w:bodyDiv w:val="1"/>
      <w:marLeft w:val="0"/>
      <w:marRight w:val="0"/>
      <w:marTop w:val="0"/>
      <w:marBottom w:val="0"/>
      <w:divBdr>
        <w:top w:val="none" w:sz="0" w:space="0" w:color="auto"/>
        <w:left w:val="none" w:sz="0" w:space="0" w:color="auto"/>
        <w:bottom w:val="none" w:sz="0" w:space="0" w:color="auto"/>
        <w:right w:val="none" w:sz="0" w:space="0" w:color="auto"/>
      </w:divBdr>
      <w:divsChild>
        <w:div w:id="292518073">
          <w:marLeft w:val="0"/>
          <w:marRight w:val="0"/>
          <w:marTop w:val="0"/>
          <w:marBottom w:val="0"/>
          <w:divBdr>
            <w:top w:val="none" w:sz="0" w:space="0" w:color="auto"/>
            <w:left w:val="none" w:sz="0" w:space="0" w:color="auto"/>
            <w:bottom w:val="none" w:sz="0" w:space="0" w:color="auto"/>
            <w:right w:val="none" w:sz="0" w:space="0" w:color="auto"/>
          </w:divBdr>
          <w:divsChild>
            <w:div w:id="2820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769">
      <w:bodyDiv w:val="1"/>
      <w:marLeft w:val="0"/>
      <w:marRight w:val="0"/>
      <w:marTop w:val="0"/>
      <w:marBottom w:val="0"/>
      <w:divBdr>
        <w:top w:val="none" w:sz="0" w:space="0" w:color="auto"/>
        <w:left w:val="none" w:sz="0" w:space="0" w:color="auto"/>
        <w:bottom w:val="none" w:sz="0" w:space="0" w:color="auto"/>
        <w:right w:val="none" w:sz="0" w:space="0" w:color="auto"/>
      </w:divBdr>
      <w:divsChild>
        <w:div w:id="803084979">
          <w:marLeft w:val="0"/>
          <w:marRight w:val="0"/>
          <w:marTop w:val="0"/>
          <w:marBottom w:val="0"/>
          <w:divBdr>
            <w:top w:val="none" w:sz="0" w:space="0" w:color="auto"/>
            <w:left w:val="none" w:sz="0" w:space="0" w:color="auto"/>
            <w:bottom w:val="none" w:sz="0" w:space="0" w:color="auto"/>
            <w:right w:val="none" w:sz="0" w:space="0" w:color="auto"/>
          </w:divBdr>
          <w:divsChild>
            <w:div w:id="801265955">
              <w:marLeft w:val="0"/>
              <w:marRight w:val="0"/>
              <w:marTop w:val="0"/>
              <w:marBottom w:val="0"/>
              <w:divBdr>
                <w:top w:val="none" w:sz="0" w:space="0" w:color="auto"/>
                <w:left w:val="none" w:sz="0" w:space="0" w:color="auto"/>
                <w:bottom w:val="none" w:sz="0" w:space="0" w:color="auto"/>
                <w:right w:val="none" w:sz="0" w:space="0" w:color="auto"/>
              </w:divBdr>
            </w:div>
          </w:divsChild>
        </w:div>
        <w:div w:id="193080568">
          <w:marLeft w:val="0"/>
          <w:marRight w:val="0"/>
          <w:marTop w:val="0"/>
          <w:marBottom w:val="0"/>
          <w:divBdr>
            <w:top w:val="none" w:sz="0" w:space="0" w:color="auto"/>
            <w:left w:val="none" w:sz="0" w:space="0" w:color="auto"/>
            <w:bottom w:val="none" w:sz="0" w:space="0" w:color="auto"/>
            <w:right w:val="none" w:sz="0" w:space="0" w:color="auto"/>
          </w:divBdr>
          <w:divsChild>
            <w:div w:id="1584533449">
              <w:marLeft w:val="0"/>
              <w:marRight w:val="0"/>
              <w:marTop w:val="0"/>
              <w:marBottom w:val="0"/>
              <w:divBdr>
                <w:top w:val="none" w:sz="0" w:space="0" w:color="auto"/>
                <w:left w:val="none" w:sz="0" w:space="0" w:color="auto"/>
                <w:bottom w:val="none" w:sz="0" w:space="0" w:color="auto"/>
                <w:right w:val="none" w:sz="0" w:space="0" w:color="auto"/>
              </w:divBdr>
            </w:div>
          </w:divsChild>
        </w:div>
        <w:div w:id="1992824511">
          <w:marLeft w:val="0"/>
          <w:marRight w:val="0"/>
          <w:marTop w:val="0"/>
          <w:marBottom w:val="0"/>
          <w:divBdr>
            <w:top w:val="none" w:sz="0" w:space="0" w:color="auto"/>
            <w:left w:val="none" w:sz="0" w:space="0" w:color="auto"/>
            <w:bottom w:val="none" w:sz="0" w:space="0" w:color="auto"/>
            <w:right w:val="none" w:sz="0" w:space="0" w:color="auto"/>
          </w:divBdr>
          <w:divsChild>
            <w:div w:id="882979653">
              <w:marLeft w:val="0"/>
              <w:marRight w:val="0"/>
              <w:marTop w:val="0"/>
              <w:marBottom w:val="0"/>
              <w:divBdr>
                <w:top w:val="none" w:sz="0" w:space="0" w:color="auto"/>
                <w:left w:val="none" w:sz="0" w:space="0" w:color="auto"/>
                <w:bottom w:val="none" w:sz="0" w:space="0" w:color="auto"/>
                <w:right w:val="none" w:sz="0" w:space="0" w:color="auto"/>
              </w:divBdr>
            </w:div>
          </w:divsChild>
        </w:div>
        <w:div w:id="987594054">
          <w:marLeft w:val="0"/>
          <w:marRight w:val="0"/>
          <w:marTop w:val="0"/>
          <w:marBottom w:val="0"/>
          <w:divBdr>
            <w:top w:val="none" w:sz="0" w:space="0" w:color="auto"/>
            <w:left w:val="none" w:sz="0" w:space="0" w:color="auto"/>
            <w:bottom w:val="none" w:sz="0" w:space="0" w:color="auto"/>
            <w:right w:val="none" w:sz="0" w:space="0" w:color="auto"/>
          </w:divBdr>
          <w:divsChild>
            <w:div w:id="9253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696">
      <w:bodyDiv w:val="1"/>
      <w:marLeft w:val="0"/>
      <w:marRight w:val="0"/>
      <w:marTop w:val="0"/>
      <w:marBottom w:val="0"/>
      <w:divBdr>
        <w:top w:val="none" w:sz="0" w:space="0" w:color="auto"/>
        <w:left w:val="none" w:sz="0" w:space="0" w:color="auto"/>
        <w:bottom w:val="none" w:sz="0" w:space="0" w:color="auto"/>
        <w:right w:val="none" w:sz="0" w:space="0" w:color="auto"/>
      </w:divBdr>
      <w:divsChild>
        <w:div w:id="588580281">
          <w:marLeft w:val="0"/>
          <w:marRight w:val="0"/>
          <w:marTop w:val="0"/>
          <w:marBottom w:val="0"/>
          <w:divBdr>
            <w:top w:val="none" w:sz="0" w:space="0" w:color="auto"/>
            <w:left w:val="none" w:sz="0" w:space="0" w:color="auto"/>
            <w:bottom w:val="none" w:sz="0" w:space="0" w:color="auto"/>
            <w:right w:val="none" w:sz="0" w:space="0" w:color="auto"/>
          </w:divBdr>
          <w:divsChild>
            <w:div w:id="48581369">
              <w:marLeft w:val="0"/>
              <w:marRight w:val="0"/>
              <w:marTop w:val="0"/>
              <w:marBottom w:val="0"/>
              <w:divBdr>
                <w:top w:val="none" w:sz="0" w:space="0" w:color="auto"/>
                <w:left w:val="none" w:sz="0" w:space="0" w:color="auto"/>
                <w:bottom w:val="none" w:sz="0" w:space="0" w:color="auto"/>
                <w:right w:val="none" w:sz="0" w:space="0" w:color="auto"/>
              </w:divBdr>
              <w:divsChild>
                <w:div w:id="1056323271">
                  <w:marLeft w:val="0"/>
                  <w:marRight w:val="0"/>
                  <w:marTop w:val="0"/>
                  <w:marBottom w:val="0"/>
                  <w:divBdr>
                    <w:top w:val="none" w:sz="0" w:space="0" w:color="auto"/>
                    <w:left w:val="none" w:sz="0" w:space="0" w:color="auto"/>
                    <w:bottom w:val="none" w:sz="0" w:space="0" w:color="auto"/>
                    <w:right w:val="none" w:sz="0" w:space="0" w:color="auto"/>
                  </w:divBdr>
                </w:div>
              </w:divsChild>
            </w:div>
            <w:div w:id="843978033">
              <w:marLeft w:val="0"/>
              <w:marRight w:val="0"/>
              <w:marTop w:val="0"/>
              <w:marBottom w:val="0"/>
              <w:divBdr>
                <w:top w:val="none" w:sz="0" w:space="0" w:color="auto"/>
                <w:left w:val="none" w:sz="0" w:space="0" w:color="auto"/>
                <w:bottom w:val="none" w:sz="0" w:space="0" w:color="auto"/>
                <w:right w:val="none" w:sz="0" w:space="0" w:color="auto"/>
              </w:divBdr>
              <w:divsChild>
                <w:div w:id="1324896356">
                  <w:marLeft w:val="0"/>
                  <w:marRight w:val="0"/>
                  <w:marTop w:val="0"/>
                  <w:marBottom w:val="0"/>
                  <w:divBdr>
                    <w:top w:val="none" w:sz="0" w:space="0" w:color="auto"/>
                    <w:left w:val="none" w:sz="0" w:space="0" w:color="auto"/>
                    <w:bottom w:val="none" w:sz="0" w:space="0" w:color="auto"/>
                    <w:right w:val="none" w:sz="0" w:space="0" w:color="auto"/>
                  </w:divBdr>
                </w:div>
              </w:divsChild>
            </w:div>
            <w:div w:id="249699578">
              <w:marLeft w:val="0"/>
              <w:marRight w:val="0"/>
              <w:marTop w:val="0"/>
              <w:marBottom w:val="0"/>
              <w:divBdr>
                <w:top w:val="none" w:sz="0" w:space="0" w:color="auto"/>
                <w:left w:val="none" w:sz="0" w:space="0" w:color="auto"/>
                <w:bottom w:val="none" w:sz="0" w:space="0" w:color="auto"/>
                <w:right w:val="none" w:sz="0" w:space="0" w:color="auto"/>
              </w:divBdr>
              <w:divsChild>
                <w:div w:id="299648429">
                  <w:marLeft w:val="0"/>
                  <w:marRight w:val="0"/>
                  <w:marTop w:val="0"/>
                  <w:marBottom w:val="0"/>
                  <w:divBdr>
                    <w:top w:val="none" w:sz="0" w:space="0" w:color="auto"/>
                    <w:left w:val="none" w:sz="0" w:space="0" w:color="auto"/>
                    <w:bottom w:val="none" w:sz="0" w:space="0" w:color="auto"/>
                    <w:right w:val="none" w:sz="0" w:space="0" w:color="auto"/>
                  </w:divBdr>
                </w:div>
              </w:divsChild>
            </w:div>
            <w:div w:id="1712612230">
              <w:marLeft w:val="0"/>
              <w:marRight w:val="0"/>
              <w:marTop w:val="0"/>
              <w:marBottom w:val="0"/>
              <w:divBdr>
                <w:top w:val="none" w:sz="0" w:space="0" w:color="auto"/>
                <w:left w:val="none" w:sz="0" w:space="0" w:color="auto"/>
                <w:bottom w:val="none" w:sz="0" w:space="0" w:color="auto"/>
                <w:right w:val="none" w:sz="0" w:space="0" w:color="auto"/>
              </w:divBdr>
              <w:divsChild>
                <w:div w:id="5990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606">
      <w:bodyDiv w:val="1"/>
      <w:marLeft w:val="0"/>
      <w:marRight w:val="0"/>
      <w:marTop w:val="0"/>
      <w:marBottom w:val="0"/>
      <w:divBdr>
        <w:top w:val="none" w:sz="0" w:space="0" w:color="auto"/>
        <w:left w:val="none" w:sz="0" w:space="0" w:color="auto"/>
        <w:bottom w:val="none" w:sz="0" w:space="0" w:color="auto"/>
        <w:right w:val="none" w:sz="0" w:space="0" w:color="auto"/>
      </w:divBdr>
      <w:divsChild>
        <w:div w:id="307787137">
          <w:marLeft w:val="1571"/>
          <w:marRight w:val="0"/>
          <w:marTop w:val="0"/>
          <w:marBottom w:val="0"/>
          <w:divBdr>
            <w:top w:val="none" w:sz="0" w:space="0" w:color="auto"/>
            <w:left w:val="none" w:sz="0" w:space="0" w:color="auto"/>
            <w:bottom w:val="none" w:sz="0" w:space="0" w:color="auto"/>
            <w:right w:val="none" w:sz="0" w:space="0" w:color="auto"/>
          </w:divBdr>
        </w:div>
        <w:div w:id="2001762169">
          <w:marLeft w:val="1571"/>
          <w:marRight w:val="0"/>
          <w:marTop w:val="0"/>
          <w:marBottom w:val="0"/>
          <w:divBdr>
            <w:top w:val="none" w:sz="0" w:space="0" w:color="auto"/>
            <w:left w:val="none" w:sz="0" w:space="0" w:color="auto"/>
            <w:bottom w:val="none" w:sz="0" w:space="0" w:color="auto"/>
            <w:right w:val="none" w:sz="0" w:space="0" w:color="auto"/>
          </w:divBdr>
        </w:div>
      </w:divsChild>
    </w:div>
    <w:div w:id="142160537">
      <w:bodyDiv w:val="1"/>
      <w:marLeft w:val="0"/>
      <w:marRight w:val="0"/>
      <w:marTop w:val="0"/>
      <w:marBottom w:val="0"/>
      <w:divBdr>
        <w:top w:val="none" w:sz="0" w:space="0" w:color="auto"/>
        <w:left w:val="none" w:sz="0" w:space="0" w:color="auto"/>
        <w:bottom w:val="none" w:sz="0" w:space="0" w:color="auto"/>
        <w:right w:val="none" w:sz="0" w:space="0" w:color="auto"/>
      </w:divBdr>
    </w:div>
    <w:div w:id="182211269">
      <w:bodyDiv w:val="1"/>
      <w:marLeft w:val="0"/>
      <w:marRight w:val="0"/>
      <w:marTop w:val="0"/>
      <w:marBottom w:val="0"/>
      <w:divBdr>
        <w:top w:val="none" w:sz="0" w:space="0" w:color="auto"/>
        <w:left w:val="none" w:sz="0" w:space="0" w:color="auto"/>
        <w:bottom w:val="none" w:sz="0" w:space="0" w:color="auto"/>
        <w:right w:val="none" w:sz="0" w:space="0" w:color="auto"/>
      </w:divBdr>
    </w:div>
    <w:div w:id="185102571">
      <w:bodyDiv w:val="1"/>
      <w:marLeft w:val="0"/>
      <w:marRight w:val="0"/>
      <w:marTop w:val="0"/>
      <w:marBottom w:val="0"/>
      <w:divBdr>
        <w:top w:val="none" w:sz="0" w:space="0" w:color="auto"/>
        <w:left w:val="none" w:sz="0" w:space="0" w:color="auto"/>
        <w:bottom w:val="none" w:sz="0" w:space="0" w:color="auto"/>
        <w:right w:val="none" w:sz="0" w:space="0" w:color="auto"/>
      </w:divBdr>
    </w:div>
    <w:div w:id="276641656">
      <w:bodyDiv w:val="1"/>
      <w:marLeft w:val="0"/>
      <w:marRight w:val="0"/>
      <w:marTop w:val="0"/>
      <w:marBottom w:val="0"/>
      <w:divBdr>
        <w:top w:val="none" w:sz="0" w:space="0" w:color="auto"/>
        <w:left w:val="none" w:sz="0" w:space="0" w:color="auto"/>
        <w:bottom w:val="none" w:sz="0" w:space="0" w:color="auto"/>
        <w:right w:val="none" w:sz="0" w:space="0" w:color="auto"/>
      </w:divBdr>
      <w:divsChild>
        <w:div w:id="1221598122">
          <w:marLeft w:val="0"/>
          <w:marRight w:val="0"/>
          <w:marTop w:val="0"/>
          <w:marBottom w:val="0"/>
          <w:divBdr>
            <w:top w:val="none" w:sz="0" w:space="0" w:color="auto"/>
            <w:left w:val="none" w:sz="0" w:space="0" w:color="auto"/>
            <w:bottom w:val="none" w:sz="0" w:space="0" w:color="auto"/>
            <w:right w:val="none" w:sz="0" w:space="0" w:color="auto"/>
          </w:divBdr>
          <w:divsChild>
            <w:div w:id="2064983768">
              <w:marLeft w:val="0"/>
              <w:marRight w:val="0"/>
              <w:marTop w:val="0"/>
              <w:marBottom w:val="0"/>
              <w:divBdr>
                <w:top w:val="none" w:sz="0" w:space="0" w:color="auto"/>
                <w:left w:val="none" w:sz="0" w:space="0" w:color="auto"/>
                <w:bottom w:val="none" w:sz="0" w:space="0" w:color="auto"/>
                <w:right w:val="none" w:sz="0" w:space="0" w:color="auto"/>
              </w:divBdr>
            </w:div>
          </w:divsChild>
        </w:div>
        <w:div w:id="739719662">
          <w:marLeft w:val="0"/>
          <w:marRight w:val="0"/>
          <w:marTop w:val="0"/>
          <w:marBottom w:val="0"/>
          <w:divBdr>
            <w:top w:val="none" w:sz="0" w:space="0" w:color="auto"/>
            <w:left w:val="none" w:sz="0" w:space="0" w:color="auto"/>
            <w:bottom w:val="none" w:sz="0" w:space="0" w:color="auto"/>
            <w:right w:val="none" w:sz="0" w:space="0" w:color="auto"/>
          </w:divBdr>
          <w:divsChild>
            <w:div w:id="1212182607">
              <w:marLeft w:val="0"/>
              <w:marRight w:val="0"/>
              <w:marTop w:val="0"/>
              <w:marBottom w:val="0"/>
              <w:divBdr>
                <w:top w:val="none" w:sz="0" w:space="0" w:color="auto"/>
                <w:left w:val="none" w:sz="0" w:space="0" w:color="auto"/>
                <w:bottom w:val="none" w:sz="0" w:space="0" w:color="auto"/>
                <w:right w:val="none" w:sz="0" w:space="0" w:color="auto"/>
              </w:divBdr>
            </w:div>
          </w:divsChild>
        </w:div>
        <w:div w:id="2111000039">
          <w:marLeft w:val="0"/>
          <w:marRight w:val="0"/>
          <w:marTop w:val="0"/>
          <w:marBottom w:val="0"/>
          <w:divBdr>
            <w:top w:val="none" w:sz="0" w:space="0" w:color="auto"/>
            <w:left w:val="none" w:sz="0" w:space="0" w:color="auto"/>
            <w:bottom w:val="none" w:sz="0" w:space="0" w:color="auto"/>
            <w:right w:val="none" w:sz="0" w:space="0" w:color="auto"/>
          </w:divBdr>
          <w:divsChild>
            <w:div w:id="49773573">
              <w:marLeft w:val="0"/>
              <w:marRight w:val="0"/>
              <w:marTop w:val="0"/>
              <w:marBottom w:val="0"/>
              <w:divBdr>
                <w:top w:val="none" w:sz="0" w:space="0" w:color="auto"/>
                <w:left w:val="none" w:sz="0" w:space="0" w:color="auto"/>
                <w:bottom w:val="none" w:sz="0" w:space="0" w:color="auto"/>
                <w:right w:val="none" w:sz="0" w:space="0" w:color="auto"/>
              </w:divBdr>
            </w:div>
          </w:divsChild>
        </w:div>
        <w:div w:id="70541913">
          <w:marLeft w:val="0"/>
          <w:marRight w:val="0"/>
          <w:marTop w:val="0"/>
          <w:marBottom w:val="0"/>
          <w:divBdr>
            <w:top w:val="none" w:sz="0" w:space="0" w:color="auto"/>
            <w:left w:val="none" w:sz="0" w:space="0" w:color="auto"/>
            <w:bottom w:val="none" w:sz="0" w:space="0" w:color="auto"/>
            <w:right w:val="none" w:sz="0" w:space="0" w:color="auto"/>
          </w:divBdr>
          <w:divsChild>
            <w:div w:id="1134328450">
              <w:marLeft w:val="0"/>
              <w:marRight w:val="0"/>
              <w:marTop w:val="0"/>
              <w:marBottom w:val="0"/>
              <w:divBdr>
                <w:top w:val="none" w:sz="0" w:space="0" w:color="auto"/>
                <w:left w:val="none" w:sz="0" w:space="0" w:color="auto"/>
                <w:bottom w:val="none" w:sz="0" w:space="0" w:color="auto"/>
                <w:right w:val="none" w:sz="0" w:space="0" w:color="auto"/>
              </w:divBdr>
            </w:div>
          </w:divsChild>
        </w:div>
        <w:div w:id="560796968">
          <w:marLeft w:val="0"/>
          <w:marRight w:val="0"/>
          <w:marTop w:val="0"/>
          <w:marBottom w:val="0"/>
          <w:divBdr>
            <w:top w:val="none" w:sz="0" w:space="0" w:color="auto"/>
            <w:left w:val="none" w:sz="0" w:space="0" w:color="auto"/>
            <w:bottom w:val="none" w:sz="0" w:space="0" w:color="auto"/>
            <w:right w:val="none" w:sz="0" w:space="0" w:color="auto"/>
          </w:divBdr>
          <w:divsChild>
            <w:div w:id="412625570">
              <w:marLeft w:val="0"/>
              <w:marRight w:val="0"/>
              <w:marTop w:val="0"/>
              <w:marBottom w:val="0"/>
              <w:divBdr>
                <w:top w:val="none" w:sz="0" w:space="0" w:color="auto"/>
                <w:left w:val="none" w:sz="0" w:space="0" w:color="auto"/>
                <w:bottom w:val="none" w:sz="0" w:space="0" w:color="auto"/>
                <w:right w:val="none" w:sz="0" w:space="0" w:color="auto"/>
              </w:divBdr>
            </w:div>
          </w:divsChild>
        </w:div>
        <w:div w:id="703941978">
          <w:marLeft w:val="0"/>
          <w:marRight w:val="0"/>
          <w:marTop w:val="0"/>
          <w:marBottom w:val="0"/>
          <w:divBdr>
            <w:top w:val="none" w:sz="0" w:space="0" w:color="auto"/>
            <w:left w:val="none" w:sz="0" w:space="0" w:color="auto"/>
            <w:bottom w:val="none" w:sz="0" w:space="0" w:color="auto"/>
            <w:right w:val="none" w:sz="0" w:space="0" w:color="auto"/>
          </w:divBdr>
          <w:divsChild>
            <w:div w:id="494684817">
              <w:marLeft w:val="0"/>
              <w:marRight w:val="0"/>
              <w:marTop w:val="0"/>
              <w:marBottom w:val="0"/>
              <w:divBdr>
                <w:top w:val="none" w:sz="0" w:space="0" w:color="auto"/>
                <w:left w:val="none" w:sz="0" w:space="0" w:color="auto"/>
                <w:bottom w:val="none" w:sz="0" w:space="0" w:color="auto"/>
                <w:right w:val="none" w:sz="0" w:space="0" w:color="auto"/>
              </w:divBdr>
            </w:div>
          </w:divsChild>
        </w:div>
        <w:div w:id="770199656">
          <w:marLeft w:val="0"/>
          <w:marRight w:val="0"/>
          <w:marTop w:val="0"/>
          <w:marBottom w:val="0"/>
          <w:divBdr>
            <w:top w:val="none" w:sz="0" w:space="0" w:color="auto"/>
            <w:left w:val="none" w:sz="0" w:space="0" w:color="auto"/>
            <w:bottom w:val="none" w:sz="0" w:space="0" w:color="auto"/>
            <w:right w:val="none" w:sz="0" w:space="0" w:color="auto"/>
          </w:divBdr>
          <w:divsChild>
            <w:div w:id="517890643">
              <w:marLeft w:val="0"/>
              <w:marRight w:val="0"/>
              <w:marTop w:val="0"/>
              <w:marBottom w:val="0"/>
              <w:divBdr>
                <w:top w:val="none" w:sz="0" w:space="0" w:color="auto"/>
                <w:left w:val="none" w:sz="0" w:space="0" w:color="auto"/>
                <w:bottom w:val="none" w:sz="0" w:space="0" w:color="auto"/>
                <w:right w:val="none" w:sz="0" w:space="0" w:color="auto"/>
              </w:divBdr>
            </w:div>
          </w:divsChild>
        </w:div>
        <w:div w:id="528028918">
          <w:marLeft w:val="0"/>
          <w:marRight w:val="0"/>
          <w:marTop w:val="0"/>
          <w:marBottom w:val="0"/>
          <w:divBdr>
            <w:top w:val="none" w:sz="0" w:space="0" w:color="auto"/>
            <w:left w:val="none" w:sz="0" w:space="0" w:color="auto"/>
            <w:bottom w:val="none" w:sz="0" w:space="0" w:color="auto"/>
            <w:right w:val="none" w:sz="0" w:space="0" w:color="auto"/>
          </w:divBdr>
          <w:divsChild>
            <w:div w:id="1175924206">
              <w:marLeft w:val="0"/>
              <w:marRight w:val="0"/>
              <w:marTop w:val="0"/>
              <w:marBottom w:val="0"/>
              <w:divBdr>
                <w:top w:val="none" w:sz="0" w:space="0" w:color="auto"/>
                <w:left w:val="none" w:sz="0" w:space="0" w:color="auto"/>
                <w:bottom w:val="none" w:sz="0" w:space="0" w:color="auto"/>
                <w:right w:val="none" w:sz="0" w:space="0" w:color="auto"/>
              </w:divBdr>
            </w:div>
          </w:divsChild>
        </w:div>
        <w:div w:id="334111418">
          <w:marLeft w:val="0"/>
          <w:marRight w:val="0"/>
          <w:marTop w:val="0"/>
          <w:marBottom w:val="0"/>
          <w:divBdr>
            <w:top w:val="none" w:sz="0" w:space="0" w:color="auto"/>
            <w:left w:val="none" w:sz="0" w:space="0" w:color="auto"/>
            <w:bottom w:val="none" w:sz="0" w:space="0" w:color="auto"/>
            <w:right w:val="none" w:sz="0" w:space="0" w:color="auto"/>
          </w:divBdr>
          <w:divsChild>
            <w:div w:id="820773218">
              <w:marLeft w:val="0"/>
              <w:marRight w:val="0"/>
              <w:marTop w:val="0"/>
              <w:marBottom w:val="0"/>
              <w:divBdr>
                <w:top w:val="none" w:sz="0" w:space="0" w:color="auto"/>
                <w:left w:val="none" w:sz="0" w:space="0" w:color="auto"/>
                <w:bottom w:val="none" w:sz="0" w:space="0" w:color="auto"/>
                <w:right w:val="none" w:sz="0" w:space="0" w:color="auto"/>
              </w:divBdr>
            </w:div>
          </w:divsChild>
        </w:div>
        <w:div w:id="872157799">
          <w:marLeft w:val="0"/>
          <w:marRight w:val="0"/>
          <w:marTop w:val="0"/>
          <w:marBottom w:val="0"/>
          <w:divBdr>
            <w:top w:val="none" w:sz="0" w:space="0" w:color="auto"/>
            <w:left w:val="none" w:sz="0" w:space="0" w:color="auto"/>
            <w:bottom w:val="none" w:sz="0" w:space="0" w:color="auto"/>
            <w:right w:val="none" w:sz="0" w:space="0" w:color="auto"/>
          </w:divBdr>
          <w:divsChild>
            <w:div w:id="1089735515">
              <w:marLeft w:val="0"/>
              <w:marRight w:val="0"/>
              <w:marTop w:val="0"/>
              <w:marBottom w:val="0"/>
              <w:divBdr>
                <w:top w:val="none" w:sz="0" w:space="0" w:color="auto"/>
                <w:left w:val="none" w:sz="0" w:space="0" w:color="auto"/>
                <w:bottom w:val="none" w:sz="0" w:space="0" w:color="auto"/>
                <w:right w:val="none" w:sz="0" w:space="0" w:color="auto"/>
              </w:divBdr>
            </w:div>
          </w:divsChild>
        </w:div>
        <w:div w:id="1731224510">
          <w:marLeft w:val="0"/>
          <w:marRight w:val="0"/>
          <w:marTop w:val="0"/>
          <w:marBottom w:val="0"/>
          <w:divBdr>
            <w:top w:val="none" w:sz="0" w:space="0" w:color="auto"/>
            <w:left w:val="none" w:sz="0" w:space="0" w:color="auto"/>
            <w:bottom w:val="none" w:sz="0" w:space="0" w:color="auto"/>
            <w:right w:val="none" w:sz="0" w:space="0" w:color="auto"/>
          </w:divBdr>
          <w:divsChild>
            <w:div w:id="21028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2793">
      <w:bodyDiv w:val="1"/>
      <w:marLeft w:val="0"/>
      <w:marRight w:val="0"/>
      <w:marTop w:val="0"/>
      <w:marBottom w:val="0"/>
      <w:divBdr>
        <w:top w:val="none" w:sz="0" w:space="0" w:color="auto"/>
        <w:left w:val="none" w:sz="0" w:space="0" w:color="auto"/>
        <w:bottom w:val="none" w:sz="0" w:space="0" w:color="auto"/>
        <w:right w:val="none" w:sz="0" w:space="0" w:color="auto"/>
      </w:divBdr>
    </w:div>
    <w:div w:id="310714364">
      <w:bodyDiv w:val="1"/>
      <w:marLeft w:val="0"/>
      <w:marRight w:val="0"/>
      <w:marTop w:val="0"/>
      <w:marBottom w:val="0"/>
      <w:divBdr>
        <w:top w:val="none" w:sz="0" w:space="0" w:color="auto"/>
        <w:left w:val="none" w:sz="0" w:space="0" w:color="auto"/>
        <w:bottom w:val="none" w:sz="0" w:space="0" w:color="auto"/>
        <w:right w:val="none" w:sz="0" w:space="0" w:color="auto"/>
      </w:divBdr>
      <w:divsChild>
        <w:div w:id="803086946">
          <w:marLeft w:val="0"/>
          <w:marRight w:val="0"/>
          <w:marTop w:val="0"/>
          <w:marBottom w:val="0"/>
          <w:divBdr>
            <w:top w:val="none" w:sz="0" w:space="0" w:color="auto"/>
            <w:left w:val="none" w:sz="0" w:space="0" w:color="auto"/>
            <w:bottom w:val="none" w:sz="0" w:space="0" w:color="auto"/>
            <w:right w:val="none" w:sz="0" w:space="0" w:color="auto"/>
          </w:divBdr>
          <w:divsChild>
            <w:div w:id="14031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4190">
      <w:bodyDiv w:val="1"/>
      <w:marLeft w:val="0"/>
      <w:marRight w:val="0"/>
      <w:marTop w:val="0"/>
      <w:marBottom w:val="0"/>
      <w:divBdr>
        <w:top w:val="none" w:sz="0" w:space="0" w:color="auto"/>
        <w:left w:val="none" w:sz="0" w:space="0" w:color="auto"/>
        <w:bottom w:val="none" w:sz="0" w:space="0" w:color="auto"/>
        <w:right w:val="none" w:sz="0" w:space="0" w:color="auto"/>
      </w:divBdr>
    </w:div>
    <w:div w:id="623148633">
      <w:bodyDiv w:val="1"/>
      <w:marLeft w:val="0"/>
      <w:marRight w:val="0"/>
      <w:marTop w:val="0"/>
      <w:marBottom w:val="0"/>
      <w:divBdr>
        <w:top w:val="none" w:sz="0" w:space="0" w:color="auto"/>
        <w:left w:val="none" w:sz="0" w:space="0" w:color="auto"/>
        <w:bottom w:val="none" w:sz="0" w:space="0" w:color="auto"/>
        <w:right w:val="none" w:sz="0" w:space="0" w:color="auto"/>
      </w:divBdr>
    </w:div>
    <w:div w:id="723331110">
      <w:bodyDiv w:val="1"/>
      <w:marLeft w:val="0"/>
      <w:marRight w:val="0"/>
      <w:marTop w:val="0"/>
      <w:marBottom w:val="0"/>
      <w:divBdr>
        <w:top w:val="none" w:sz="0" w:space="0" w:color="auto"/>
        <w:left w:val="none" w:sz="0" w:space="0" w:color="auto"/>
        <w:bottom w:val="none" w:sz="0" w:space="0" w:color="auto"/>
        <w:right w:val="none" w:sz="0" w:space="0" w:color="auto"/>
      </w:divBdr>
    </w:div>
    <w:div w:id="730496814">
      <w:bodyDiv w:val="1"/>
      <w:marLeft w:val="0"/>
      <w:marRight w:val="0"/>
      <w:marTop w:val="0"/>
      <w:marBottom w:val="0"/>
      <w:divBdr>
        <w:top w:val="none" w:sz="0" w:space="0" w:color="auto"/>
        <w:left w:val="none" w:sz="0" w:space="0" w:color="auto"/>
        <w:bottom w:val="none" w:sz="0" w:space="0" w:color="auto"/>
        <w:right w:val="none" w:sz="0" w:space="0" w:color="auto"/>
      </w:divBdr>
      <w:divsChild>
        <w:div w:id="54471434">
          <w:marLeft w:val="0"/>
          <w:marRight w:val="0"/>
          <w:marTop w:val="0"/>
          <w:marBottom w:val="0"/>
          <w:divBdr>
            <w:top w:val="none" w:sz="0" w:space="0" w:color="auto"/>
            <w:left w:val="none" w:sz="0" w:space="0" w:color="auto"/>
            <w:bottom w:val="none" w:sz="0" w:space="0" w:color="auto"/>
            <w:right w:val="none" w:sz="0" w:space="0" w:color="auto"/>
          </w:divBdr>
          <w:divsChild>
            <w:div w:id="217011119">
              <w:marLeft w:val="0"/>
              <w:marRight w:val="0"/>
              <w:marTop w:val="0"/>
              <w:marBottom w:val="0"/>
              <w:divBdr>
                <w:top w:val="none" w:sz="0" w:space="0" w:color="auto"/>
                <w:left w:val="none" w:sz="0" w:space="0" w:color="auto"/>
                <w:bottom w:val="none" w:sz="0" w:space="0" w:color="auto"/>
                <w:right w:val="none" w:sz="0" w:space="0" w:color="auto"/>
              </w:divBdr>
            </w:div>
          </w:divsChild>
        </w:div>
        <w:div w:id="1747650129">
          <w:marLeft w:val="0"/>
          <w:marRight w:val="0"/>
          <w:marTop w:val="0"/>
          <w:marBottom w:val="0"/>
          <w:divBdr>
            <w:top w:val="none" w:sz="0" w:space="0" w:color="auto"/>
            <w:left w:val="none" w:sz="0" w:space="0" w:color="auto"/>
            <w:bottom w:val="none" w:sz="0" w:space="0" w:color="auto"/>
            <w:right w:val="none" w:sz="0" w:space="0" w:color="auto"/>
          </w:divBdr>
          <w:divsChild>
            <w:div w:id="698435261">
              <w:marLeft w:val="0"/>
              <w:marRight w:val="0"/>
              <w:marTop w:val="0"/>
              <w:marBottom w:val="0"/>
              <w:divBdr>
                <w:top w:val="none" w:sz="0" w:space="0" w:color="auto"/>
                <w:left w:val="none" w:sz="0" w:space="0" w:color="auto"/>
                <w:bottom w:val="none" w:sz="0" w:space="0" w:color="auto"/>
                <w:right w:val="none" w:sz="0" w:space="0" w:color="auto"/>
              </w:divBdr>
            </w:div>
          </w:divsChild>
        </w:div>
        <w:div w:id="500386778">
          <w:marLeft w:val="0"/>
          <w:marRight w:val="0"/>
          <w:marTop w:val="0"/>
          <w:marBottom w:val="0"/>
          <w:divBdr>
            <w:top w:val="none" w:sz="0" w:space="0" w:color="auto"/>
            <w:left w:val="none" w:sz="0" w:space="0" w:color="auto"/>
            <w:bottom w:val="none" w:sz="0" w:space="0" w:color="auto"/>
            <w:right w:val="none" w:sz="0" w:space="0" w:color="auto"/>
          </w:divBdr>
          <w:divsChild>
            <w:div w:id="1533688530">
              <w:marLeft w:val="0"/>
              <w:marRight w:val="0"/>
              <w:marTop w:val="0"/>
              <w:marBottom w:val="0"/>
              <w:divBdr>
                <w:top w:val="none" w:sz="0" w:space="0" w:color="auto"/>
                <w:left w:val="none" w:sz="0" w:space="0" w:color="auto"/>
                <w:bottom w:val="none" w:sz="0" w:space="0" w:color="auto"/>
                <w:right w:val="none" w:sz="0" w:space="0" w:color="auto"/>
              </w:divBdr>
            </w:div>
          </w:divsChild>
        </w:div>
        <w:div w:id="1104033616">
          <w:marLeft w:val="0"/>
          <w:marRight w:val="0"/>
          <w:marTop w:val="0"/>
          <w:marBottom w:val="0"/>
          <w:divBdr>
            <w:top w:val="none" w:sz="0" w:space="0" w:color="auto"/>
            <w:left w:val="none" w:sz="0" w:space="0" w:color="auto"/>
            <w:bottom w:val="none" w:sz="0" w:space="0" w:color="auto"/>
            <w:right w:val="none" w:sz="0" w:space="0" w:color="auto"/>
          </w:divBdr>
          <w:divsChild>
            <w:div w:id="18048225">
              <w:marLeft w:val="0"/>
              <w:marRight w:val="0"/>
              <w:marTop w:val="0"/>
              <w:marBottom w:val="0"/>
              <w:divBdr>
                <w:top w:val="none" w:sz="0" w:space="0" w:color="auto"/>
                <w:left w:val="none" w:sz="0" w:space="0" w:color="auto"/>
                <w:bottom w:val="none" w:sz="0" w:space="0" w:color="auto"/>
                <w:right w:val="none" w:sz="0" w:space="0" w:color="auto"/>
              </w:divBdr>
            </w:div>
          </w:divsChild>
        </w:div>
        <w:div w:id="536820304">
          <w:marLeft w:val="0"/>
          <w:marRight w:val="0"/>
          <w:marTop w:val="0"/>
          <w:marBottom w:val="0"/>
          <w:divBdr>
            <w:top w:val="none" w:sz="0" w:space="0" w:color="auto"/>
            <w:left w:val="none" w:sz="0" w:space="0" w:color="auto"/>
            <w:bottom w:val="none" w:sz="0" w:space="0" w:color="auto"/>
            <w:right w:val="none" w:sz="0" w:space="0" w:color="auto"/>
          </w:divBdr>
          <w:divsChild>
            <w:div w:id="56974520">
              <w:marLeft w:val="0"/>
              <w:marRight w:val="0"/>
              <w:marTop w:val="0"/>
              <w:marBottom w:val="0"/>
              <w:divBdr>
                <w:top w:val="none" w:sz="0" w:space="0" w:color="auto"/>
                <w:left w:val="none" w:sz="0" w:space="0" w:color="auto"/>
                <w:bottom w:val="none" w:sz="0" w:space="0" w:color="auto"/>
                <w:right w:val="none" w:sz="0" w:space="0" w:color="auto"/>
              </w:divBdr>
            </w:div>
          </w:divsChild>
        </w:div>
        <w:div w:id="1435327726">
          <w:marLeft w:val="0"/>
          <w:marRight w:val="0"/>
          <w:marTop w:val="0"/>
          <w:marBottom w:val="0"/>
          <w:divBdr>
            <w:top w:val="none" w:sz="0" w:space="0" w:color="auto"/>
            <w:left w:val="none" w:sz="0" w:space="0" w:color="auto"/>
            <w:bottom w:val="none" w:sz="0" w:space="0" w:color="auto"/>
            <w:right w:val="none" w:sz="0" w:space="0" w:color="auto"/>
          </w:divBdr>
          <w:divsChild>
            <w:div w:id="812983167">
              <w:marLeft w:val="0"/>
              <w:marRight w:val="0"/>
              <w:marTop w:val="0"/>
              <w:marBottom w:val="0"/>
              <w:divBdr>
                <w:top w:val="none" w:sz="0" w:space="0" w:color="auto"/>
                <w:left w:val="none" w:sz="0" w:space="0" w:color="auto"/>
                <w:bottom w:val="none" w:sz="0" w:space="0" w:color="auto"/>
                <w:right w:val="none" w:sz="0" w:space="0" w:color="auto"/>
              </w:divBdr>
            </w:div>
          </w:divsChild>
        </w:div>
        <w:div w:id="880555376">
          <w:marLeft w:val="0"/>
          <w:marRight w:val="0"/>
          <w:marTop w:val="0"/>
          <w:marBottom w:val="0"/>
          <w:divBdr>
            <w:top w:val="none" w:sz="0" w:space="0" w:color="auto"/>
            <w:left w:val="none" w:sz="0" w:space="0" w:color="auto"/>
            <w:bottom w:val="none" w:sz="0" w:space="0" w:color="auto"/>
            <w:right w:val="none" w:sz="0" w:space="0" w:color="auto"/>
          </w:divBdr>
          <w:divsChild>
            <w:div w:id="994989644">
              <w:marLeft w:val="0"/>
              <w:marRight w:val="0"/>
              <w:marTop w:val="0"/>
              <w:marBottom w:val="0"/>
              <w:divBdr>
                <w:top w:val="none" w:sz="0" w:space="0" w:color="auto"/>
                <w:left w:val="none" w:sz="0" w:space="0" w:color="auto"/>
                <w:bottom w:val="none" w:sz="0" w:space="0" w:color="auto"/>
                <w:right w:val="none" w:sz="0" w:space="0" w:color="auto"/>
              </w:divBdr>
            </w:div>
          </w:divsChild>
        </w:div>
        <w:div w:id="158470496">
          <w:marLeft w:val="0"/>
          <w:marRight w:val="0"/>
          <w:marTop w:val="0"/>
          <w:marBottom w:val="0"/>
          <w:divBdr>
            <w:top w:val="none" w:sz="0" w:space="0" w:color="auto"/>
            <w:left w:val="none" w:sz="0" w:space="0" w:color="auto"/>
            <w:bottom w:val="none" w:sz="0" w:space="0" w:color="auto"/>
            <w:right w:val="none" w:sz="0" w:space="0" w:color="auto"/>
          </w:divBdr>
          <w:divsChild>
            <w:div w:id="533419738">
              <w:marLeft w:val="0"/>
              <w:marRight w:val="0"/>
              <w:marTop w:val="0"/>
              <w:marBottom w:val="0"/>
              <w:divBdr>
                <w:top w:val="none" w:sz="0" w:space="0" w:color="auto"/>
                <w:left w:val="none" w:sz="0" w:space="0" w:color="auto"/>
                <w:bottom w:val="none" w:sz="0" w:space="0" w:color="auto"/>
                <w:right w:val="none" w:sz="0" w:space="0" w:color="auto"/>
              </w:divBdr>
            </w:div>
          </w:divsChild>
        </w:div>
        <w:div w:id="1309437481">
          <w:marLeft w:val="0"/>
          <w:marRight w:val="0"/>
          <w:marTop w:val="0"/>
          <w:marBottom w:val="0"/>
          <w:divBdr>
            <w:top w:val="none" w:sz="0" w:space="0" w:color="auto"/>
            <w:left w:val="none" w:sz="0" w:space="0" w:color="auto"/>
            <w:bottom w:val="none" w:sz="0" w:space="0" w:color="auto"/>
            <w:right w:val="none" w:sz="0" w:space="0" w:color="auto"/>
          </w:divBdr>
          <w:divsChild>
            <w:div w:id="596181861">
              <w:marLeft w:val="0"/>
              <w:marRight w:val="0"/>
              <w:marTop w:val="0"/>
              <w:marBottom w:val="0"/>
              <w:divBdr>
                <w:top w:val="none" w:sz="0" w:space="0" w:color="auto"/>
                <w:left w:val="none" w:sz="0" w:space="0" w:color="auto"/>
                <w:bottom w:val="none" w:sz="0" w:space="0" w:color="auto"/>
                <w:right w:val="none" w:sz="0" w:space="0" w:color="auto"/>
              </w:divBdr>
            </w:div>
          </w:divsChild>
        </w:div>
        <w:div w:id="779690662">
          <w:marLeft w:val="0"/>
          <w:marRight w:val="0"/>
          <w:marTop w:val="0"/>
          <w:marBottom w:val="0"/>
          <w:divBdr>
            <w:top w:val="none" w:sz="0" w:space="0" w:color="auto"/>
            <w:left w:val="none" w:sz="0" w:space="0" w:color="auto"/>
            <w:bottom w:val="none" w:sz="0" w:space="0" w:color="auto"/>
            <w:right w:val="none" w:sz="0" w:space="0" w:color="auto"/>
          </w:divBdr>
          <w:divsChild>
            <w:div w:id="921452032">
              <w:marLeft w:val="0"/>
              <w:marRight w:val="0"/>
              <w:marTop w:val="0"/>
              <w:marBottom w:val="0"/>
              <w:divBdr>
                <w:top w:val="none" w:sz="0" w:space="0" w:color="auto"/>
                <w:left w:val="none" w:sz="0" w:space="0" w:color="auto"/>
                <w:bottom w:val="none" w:sz="0" w:space="0" w:color="auto"/>
                <w:right w:val="none" w:sz="0" w:space="0" w:color="auto"/>
              </w:divBdr>
            </w:div>
          </w:divsChild>
        </w:div>
        <w:div w:id="701249854">
          <w:marLeft w:val="0"/>
          <w:marRight w:val="0"/>
          <w:marTop w:val="0"/>
          <w:marBottom w:val="0"/>
          <w:divBdr>
            <w:top w:val="none" w:sz="0" w:space="0" w:color="auto"/>
            <w:left w:val="none" w:sz="0" w:space="0" w:color="auto"/>
            <w:bottom w:val="none" w:sz="0" w:space="0" w:color="auto"/>
            <w:right w:val="none" w:sz="0" w:space="0" w:color="auto"/>
          </w:divBdr>
          <w:divsChild>
            <w:div w:id="1479959560">
              <w:marLeft w:val="0"/>
              <w:marRight w:val="0"/>
              <w:marTop w:val="0"/>
              <w:marBottom w:val="0"/>
              <w:divBdr>
                <w:top w:val="none" w:sz="0" w:space="0" w:color="auto"/>
                <w:left w:val="none" w:sz="0" w:space="0" w:color="auto"/>
                <w:bottom w:val="none" w:sz="0" w:space="0" w:color="auto"/>
                <w:right w:val="none" w:sz="0" w:space="0" w:color="auto"/>
              </w:divBdr>
            </w:div>
          </w:divsChild>
        </w:div>
        <w:div w:id="814879501">
          <w:marLeft w:val="0"/>
          <w:marRight w:val="0"/>
          <w:marTop w:val="0"/>
          <w:marBottom w:val="0"/>
          <w:divBdr>
            <w:top w:val="none" w:sz="0" w:space="0" w:color="auto"/>
            <w:left w:val="none" w:sz="0" w:space="0" w:color="auto"/>
            <w:bottom w:val="none" w:sz="0" w:space="0" w:color="auto"/>
            <w:right w:val="none" w:sz="0" w:space="0" w:color="auto"/>
          </w:divBdr>
          <w:divsChild>
            <w:div w:id="707685144">
              <w:marLeft w:val="0"/>
              <w:marRight w:val="0"/>
              <w:marTop w:val="0"/>
              <w:marBottom w:val="0"/>
              <w:divBdr>
                <w:top w:val="none" w:sz="0" w:space="0" w:color="auto"/>
                <w:left w:val="none" w:sz="0" w:space="0" w:color="auto"/>
                <w:bottom w:val="none" w:sz="0" w:space="0" w:color="auto"/>
                <w:right w:val="none" w:sz="0" w:space="0" w:color="auto"/>
              </w:divBdr>
            </w:div>
          </w:divsChild>
        </w:div>
        <w:div w:id="478772318">
          <w:marLeft w:val="0"/>
          <w:marRight w:val="0"/>
          <w:marTop w:val="0"/>
          <w:marBottom w:val="0"/>
          <w:divBdr>
            <w:top w:val="none" w:sz="0" w:space="0" w:color="auto"/>
            <w:left w:val="none" w:sz="0" w:space="0" w:color="auto"/>
            <w:bottom w:val="none" w:sz="0" w:space="0" w:color="auto"/>
            <w:right w:val="none" w:sz="0" w:space="0" w:color="auto"/>
          </w:divBdr>
          <w:divsChild>
            <w:div w:id="1551922171">
              <w:marLeft w:val="0"/>
              <w:marRight w:val="0"/>
              <w:marTop w:val="0"/>
              <w:marBottom w:val="0"/>
              <w:divBdr>
                <w:top w:val="none" w:sz="0" w:space="0" w:color="auto"/>
                <w:left w:val="none" w:sz="0" w:space="0" w:color="auto"/>
                <w:bottom w:val="none" w:sz="0" w:space="0" w:color="auto"/>
                <w:right w:val="none" w:sz="0" w:space="0" w:color="auto"/>
              </w:divBdr>
            </w:div>
          </w:divsChild>
        </w:div>
        <w:div w:id="463474474">
          <w:marLeft w:val="0"/>
          <w:marRight w:val="0"/>
          <w:marTop w:val="0"/>
          <w:marBottom w:val="0"/>
          <w:divBdr>
            <w:top w:val="none" w:sz="0" w:space="0" w:color="auto"/>
            <w:left w:val="none" w:sz="0" w:space="0" w:color="auto"/>
            <w:bottom w:val="none" w:sz="0" w:space="0" w:color="auto"/>
            <w:right w:val="none" w:sz="0" w:space="0" w:color="auto"/>
          </w:divBdr>
          <w:divsChild>
            <w:div w:id="1186207920">
              <w:marLeft w:val="0"/>
              <w:marRight w:val="0"/>
              <w:marTop w:val="0"/>
              <w:marBottom w:val="0"/>
              <w:divBdr>
                <w:top w:val="none" w:sz="0" w:space="0" w:color="auto"/>
                <w:left w:val="none" w:sz="0" w:space="0" w:color="auto"/>
                <w:bottom w:val="none" w:sz="0" w:space="0" w:color="auto"/>
                <w:right w:val="none" w:sz="0" w:space="0" w:color="auto"/>
              </w:divBdr>
            </w:div>
          </w:divsChild>
        </w:div>
        <w:div w:id="1895894477">
          <w:marLeft w:val="0"/>
          <w:marRight w:val="0"/>
          <w:marTop w:val="0"/>
          <w:marBottom w:val="0"/>
          <w:divBdr>
            <w:top w:val="none" w:sz="0" w:space="0" w:color="auto"/>
            <w:left w:val="none" w:sz="0" w:space="0" w:color="auto"/>
            <w:bottom w:val="none" w:sz="0" w:space="0" w:color="auto"/>
            <w:right w:val="none" w:sz="0" w:space="0" w:color="auto"/>
          </w:divBdr>
          <w:divsChild>
            <w:div w:id="1164853772">
              <w:marLeft w:val="0"/>
              <w:marRight w:val="0"/>
              <w:marTop w:val="0"/>
              <w:marBottom w:val="0"/>
              <w:divBdr>
                <w:top w:val="none" w:sz="0" w:space="0" w:color="auto"/>
                <w:left w:val="none" w:sz="0" w:space="0" w:color="auto"/>
                <w:bottom w:val="none" w:sz="0" w:space="0" w:color="auto"/>
                <w:right w:val="none" w:sz="0" w:space="0" w:color="auto"/>
              </w:divBdr>
            </w:div>
          </w:divsChild>
        </w:div>
        <w:div w:id="796752111">
          <w:marLeft w:val="0"/>
          <w:marRight w:val="0"/>
          <w:marTop w:val="0"/>
          <w:marBottom w:val="0"/>
          <w:divBdr>
            <w:top w:val="none" w:sz="0" w:space="0" w:color="auto"/>
            <w:left w:val="none" w:sz="0" w:space="0" w:color="auto"/>
            <w:bottom w:val="none" w:sz="0" w:space="0" w:color="auto"/>
            <w:right w:val="none" w:sz="0" w:space="0" w:color="auto"/>
          </w:divBdr>
          <w:divsChild>
            <w:div w:id="25257265">
              <w:marLeft w:val="0"/>
              <w:marRight w:val="0"/>
              <w:marTop w:val="0"/>
              <w:marBottom w:val="0"/>
              <w:divBdr>
                <w:top w:val="none" w:sz="0" w:space="0" w:color="auto"/>
                <w:left w:val="none" w:sz="0" w:space="0" w:color="auto"/>
                <w:bottom w:val="none" w:sz="0" w:space="0" w:color="auto"/>
                <w:right w:val="none" w:sz="0" w:space="0" w:color="auto"/>
              </w:divBdr>
            </w:div>
          </w:divsChild>
        </w:div>
        <w:div w:id="928924285">
          <w:marLeft w:val="0"/>
          <w:marRight w:val="0"/>
          <w:marTop w:val="0"/>
          <w:marBottom w:val="0"/>
          <w:divBdr>
            <w:top w:val="none" w:sz="0" w:space="0" w:color="auto"/>
            <w:left w:val="none" w:sz="0" w:space="0" w:color="auto"/>
            <w:bottom w:val="none" w:sz="0" w:space="0" w:color="auto"/>
            <w:right w:val="none" w:sz="0" w:space="0" w:color="auto"/>
          </w:divBdr>
          <w:divsChild>
            <w:div w:id="529298375">
              <w:marLeft w:val="0"/>
              <w:marRight w:val="0"/>
              <w:marTop w:val="0"/>
              <w:marBottom w:val="0"/>
              <w:divBdr>
                <w:top w:val="none" w:sz="0" w:space="0" w:color="auto"/>
                <w:left w:val="none" w:sz="0" w:space="0" w:color="auto"/>
                <w:bottom w:val="none" w:sz="0" w:space="0" w:color="auto"/>
                <w:right w:val="none" w:sz="0" w:space="0" w:color="auto"/>
              </w:divBdr>
            </w:div>
          </w:divsChild>
        </w:div>
        <w:div w:id="27067060">
          <w:marLeft w:val="0"/>
          <w:marRight w:val="0"/>
          <w:marTop w:val="0"/>
          <w:marBottom w:val="0"/>
          <w:divBdr>
            <w:top w:val="none" w:sz="0" w:space="0" w:color="auto"/>
            <w:left w:val="none" w:sz="0" w:space="0" w:color="auto"/>
            <w:bottom w:val="none" w:sz="0" w:space="0" w:color="auto"/>
            <w:right w:val="none" w:sz="0" w:space="0" w:color="auto"/>
          </w:divBdr>
          <w:divsChild>
            <w:div w:id="1230967389">
              <w:marLeft w:val="0"/>
              <w:marRight w:val="0"/>
              <w:marTop w:val="0"/>
              <w:marBottom w:val="0"/>
              <w:divBdr>
                <w:top w:val="none" w:sz="0" w:space="0" w:color="auto"/>
                <w:left w:val="none" w:sz="0" w:space="0" w:color="auto"/>
                <w:bottom w:val="none" w:sz="0" w:space="0" w:color="auto"/>
                <w:right w:val="none" w:sz="0" w:space="0" w:color="auto"/>
              </w:divBdr>
            </w:div>
          </w:divsChild>
        </w:div>
        <w:div w:id="1277757429">
          <w:marLeft w:val="0"/>
          <w:marRight w:val="0"/>
          <w:marTop w:val="0"/>
          <w:marBottom w:val="0"/>
          <w:divBdr>
            <w:top w:val="none" w:sz="0" w:space="0" w:color="auto"/>
            <w:left w:val="none" w:sz="0" w:space="0" w:color="auto"/>
            <w:bottom w:val="none" w:sz="0" w:space="0" w:color="auto"/>
            <w:right w:val="none" w:sz="0" w:space="0" w:color="auto"/>
          </w:divBdr>
          <w:divsChild>
            <w:div w:id="960841104">
              <w:marLeft w:val="0"/>
              <w:marRight w:val="0"/>
              <w:marTop w:val="0"/>
              <w:marBottom w:val="0"/>
              <w:divBdr>
                <w:top w:val="none" w:sz="0" w:space="0" w:color="auto"/>
                <w:left w:val="none" w:sz="0" w:space="0" w:color="auto"/>
                <w:bottom w:val="none" w:sz="0" w:space="0" w:color="auto"/>
                <w:right w:val="none" w:sz="0" w:space="0" w:color="auto"/>
              </w:divBdr>
            </w:div>
          </w:divsChild>
        </w:div>
        <w:div w:id="1981809829">
          <w:marLeft w:val="0"/>
          <w:marRight w:val="0"/>
          <w:marTop w:val="0"/>
          <w:marBottom w:val="0"/>
          <w:divBdr>
            <w:top w:val="none" w:sz="0" w:space="0" w:color="auto"/>
            <w:left w:val="none" w:sz="0" w:space="0" w:color="auto"/>
            <w:bottom w:val="none" w:sz="0" w:space="0" w:color="auto"/>
            <w:right w:val="none" w:sz="0" w:space="0" w:color="auto"/>
          </w:divBdr>
          <w:divsChild>
            <w:div w:id="1481924531">
              <w:marLeft w:val="0"/>
              <w:marRight w:val="0"/>
              <w:marTop w:val="0"/>
              <w:marBottom w:val="0"/>
              <w:divBdr>
                <w:top w:val="none" w:sz="0" w:space="0" w:color="auto"/>
                <w:left w:val="none" w:sz="0" w:space="0" w:color="auto"/>
                <w:bottom w:val="none" w:sz="0" w:space="0" w:color="auto"/>
                <w:right w:val="none" w:sz="0" w:space="0" w:color="auto"/>
              </w:divBdr>
            </w:div>
          </w:divsChild>
        </w:div>
        <w:div w:id="2132480865">
          <w:marLeft w:val="0"/>
          <w:marRight w:val="0"/>
          <w:marTop w:val="0"/>
          <w:marBottom w:val="0"/>
          <w:divBdr>
            <w:top w:val="none" w:sz="0" w:space="0" w:color="auto"/>
            <w:left w:val="none" w:sz="0" w:space="0" w:color="auto"/>
            <w:bottom w:val="none" w:sz="0" w:space="0" w:color="auto"/>
            <w:right w:val="none" w:sz="0" w:space="0" w:color="auto"/>
          </w:divBdr>
          <w:divsChild>
            <w:div w:id="1223902203">
              <w:marLeft w:val="0"/>
              <w:marRight w:val="0"/>
              <w:marTop w:val="0"/>
              <w:marBottom w:val="0"/>
              <w:divBdr>
                <w:top w:val="none" w:sz="0" w:space="0" w:color="auto"/>
                <w:left w:val="none" w:sz="0" w:space="0" w:color="auto"/>
                <w:bottom w:val="none" w:sz="0" w:space="0" w:color="auto"/>
                <w:right w:val="none" w:sz="0" w:space="0" w:color="auto"/>
              </w:divBdr>
            </w:div>
          </w:divsChild>
        </w:div>
        <w:div w:id="616912114">
          <w:marLeft w:val="0"/>
          <w:marRight w:val="0"/>
          <w:marTop w:val="0"/>
          <w:marBottom w:val="0"/>
          <w:divBdr>
            <w:top w:val="none" w:sz="0" w:space="0" w:color="auto"/>
            <w:left w:val="none" w:sz="0" w:space="0" w:color="auto"/>
            <w:bottom w:val="none" w:sz="0" w:space="0" w:color="auto"/>
            <w:right w:val="none" w:sz="0" w:space="0" w:color="auto"/>
          </w:divBdr>
          <w:divsChild>
            <w:div w:id="2137214992">
              <w:marLeft w:val="0"/>
              <w:marRight w:val="0"/>
              <w:marTop w:val="0"/>
              <w:marBottom w:val="0"/>
              <w:divBdr>
                <w:top w:val="none" w:sz="0" w:space="0" w:color="auto"/>
                <w:left w:val="none" w:sz="0" w:space="0" w:color="auto"/>
                <w:bottom w:val="none" w:sz="0" w:space="0" w:color="auto"/>
                <w:right w:val="none" w:sz="0" w:space="0" w:color="auto"/>
              </w:divBdr>
            </w:div>
          </w:divsChild>
        </w:div>
        <w:div w:id="1359311640">
          <w:marLeft w:val="0"/>
          <w:marRight w:val="0"/>
          <w:marTop w:val="0"/>
          <w:marBottom w:val="0"/>
          <w:divBdr>
            <w:top w:val="none" w:sz="0" w:space="0" w:color="auto"/>
            <w:left w:val="none" w:sz="0" w:space="0" w:color="auto"/>
            <w:bottom w:val="none" w:sz="0" w:space="0" w:color="auto"/>
            <w:right w:val="none" w:sz="0" w:space="0" w:color="auto"/>
          </w:divBdr>
          <w:divsChild>
            <w:div w:id="1973242831">
              <w:marLeft w:val="0"/>
              <w:marRight w:val="0"/>
              <w:marTop w:val="0"/>
              <w:marBottom w:val="0"/>
              <w:divBdr>
                <w:top w:val="none" w:sz="0" w:space="0" w:color="auto"/>
                <w:left w:val="none" w:sz="0" w:space="0" w:color="auto"/>
                <w:bottom w:val="none" w:sz="0" w:space="0" w:color="auto"/>
                <w:right w:val="none" w:sz="0" w:space="0" w:color="auto"/>
              </w:divBdr>
            </w:div>
          </w:divsChild>
        </w:div>
        <w:div w:id="573397269">
          <w:marLeft w:val="0"/>
          <w:marRight w:val="0"/>
          <w:marTop w:val="0"/>
          <w:marBottom w:val="0"/>
          <w:divBdr>
            <w:top w:val="none" w:sz="0" w:space="0" w:color="auto"/>
            <w:left w:val="none" w:sz="0" w:space="0" w:color="auto"/>
            <w:bottom w:val="none" w:sz="0" w:space="0" w:color="auto"/>
            <w:right w:val="none" w:sz="0" w:space="0" w:color="auto"/>
          </w:divBdr>
          <w:divsChild>
            <w:div w:id="2039701858">
              <w:marLeft w:val="0"/>
              <w:marRight w:val="0"/>
              <w:marTop w:val="0"/>
              <w:marBottom w:val="0"/>
              <w:divBdr>
                <w:top w:val="none" w:sz="0" w:space="0" w:color="auto"/>
                <w:left w:val="none" w:sz="0" w:space="0" w:color="auto"/>
                <w:bottom w:val="none" w:sz="0" w:space="0" w:color="auto"/>
                <w:right w:val="none" w:sz="0" w:space="0" w:color="auto"/>
              </w:divBdr>
            </w:div>
          </w:divsChild>
        </w:div>
        <w:div w:id="457458810">
          <w:marLeft w:val="0"/>
          <w:marRight w:val="0"/>
          <w:marTop w:val="0"/>
          <w:marBottom w:val="0"/>
          <w:divBdr>
            <w:top w:val="none" w:sz="0" w:space="0" w:color="auto"/>
            <w:left w:val="none" w:sz="0" w:space="0" w:color="auto"/>
            <w:bottom w:val="none" w:sz="0" w:space="0" w:color="auto"/>
            <w:right w:val="none" w:sz="0" w:space="0" w:color="auto"/>
          </w:divBdr>
          <w:divsChild>
            <w:div w:id="7879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4106">
      <w:bodyDiv w:val="1"/>
      <w:marLeft w:val="0"/>
      <w:marRight w:val="0"/>
      <w:marTop w:val="0"/>
      <w:marBottom w:val="0"/>
      <w:divBdr>
        <w:top w:val="none" w:sz="0" w:space="0" w:color="auto"/>
        <w:left w:val="none" w:sz="0" w:space="0" w:color="auto"/>
        <w:bottom w:val="none" w:sz="0" w:space="0" w:color="auto"/>
        <w:right w:val="none" w:sz="0" w:space="0" w:color="auto"/>
      </w:divBdr>
    </w:div>
    <w:div w:id="767770235">
      <w:bodyDiv w:val="1"/>
      <w:marLeft w:val="0"/>
      <w:marRight w:val="0"/>
      <w:marTop w:val="0"/>
      <w:marBottom w:val="0"/>
      <w:divBdr>
        <w:top w:val="none" w:sz="0" w:space="0" w:color="auto"/>
        <w:left w:val="none" w:sz="0" w:space="0" w:color="auto"/>
        <w:bottom w:val="none" w:sz="0" w:space="0" w:color="auto"/>
        <w:right w:val="none" w:sz="0" w:space="0" w:color="auto"/>
      </w:divBdr>
      <w:divsChild>
        <w:div w:id="249778820">
          <w:marLeft w:val="720"/>
          <w:marRight w:val="0"/>
          <w:marTop w:val="0"/>
          <w:marBottom w:val="0"/>
          <w:divBdr>
            <w:top w:val="none" w:sz="0" w:space="0" w:color="auto"/>
            <w:left w:val="none" w:sz="0" w:space="0" w:color="auto"/>
            <w:bottom w:val="none" w:sz="0" w:space="0" w:color="auto"/>
            <w:right w:val="none" w:sz="0" w:space="0" w:color="auto"/>
          </w:divBdr>
        </w:div>
        <w:div w:id="981420149">
          <w:marLeft w:val="720"/>
          <w:marRight w:val="0"/>
          <w:marTop w:val="0"/>
          <w:marBottom w:val="0"/>
          <w:divBdr>
            <w:top w:val="none" w:sz="0" w:space="0" w:color="auto"/>
            <w:left w:val="none" w:sz="0" w:space="0" w:color="auto"/>
            <w:bottom w:val="none" w:sz="0" w:space="0" w:color="auto"/>
            <w:right w:val="none" w:sz="0" w:space="0" w:color="auto"/>
          </w:divBdr>
        </w:div>
        <w:div w:id="1119227606">
          <w:marLeft w:val="720"/>
          <w:marRight w:val="0"/>
          <w:marTop w:val="0"/>
          <w:marBottom w:val="0"/>
          <w:divBdr>
            <w:top w:val="none" w:sz="0" w:space="0" w:color="auto"/>
            <w:left w:val="none" w:sz="0" w:space="0" w:color="auto"/>
            <w:bottom w:val="none" w:sz="0" w:space="0" w:color="auto"/>
            <w:right w:val="none" w:sz="0" w:space="0" w:color="auto"/>
          </w:divBdr>
        </w:div>
        <w:div w:id="1157455933">
          <w:marLeft w:val="720"/>
          <w:marRight w:val="0"/>
          <w:marTop w:val="0"/>
          <w:marBottom w:val="0"/>
          <w:divBdr>
            <w:top w:val="none" w:sz="0" w:space="0" w:color="auto"/>
            <w:left w:val="none" w:sz="0" w:space="0" w:color="auto"/>
            <w:bottom w:val="none" w:sz="0" w:space="0" w:color="auto"/>
            <w:right w:val="none" w:sz="0" w:space="0" w:color="auto"/>
          </w:divBdr>
        </w:div>
        <w:div w:id="1456488185">
          <w:marLeft w:val="720"/>
          <w:marRight w:val="0"/>
          <w:marTop w:val="0"/>
          <w:marBottom w:val="0"/>
          <w:divBdr>
            <w:top w:val="none" w:sz="0" w:space="0" w:color="auto"/>
            <w:left w:val="none" w:sz="0" w:space="0" w:color="auto"/>
            <w:bottom w:val="none" w:sz="0" w:space="0" w:color="auto"/>
            <w:right w:val="none" w:sz="0" w:space="0" w:color="auto"/>
          </w:divBdr>
        </w:div>
        <w:div w:id="1932396219">
          <w:marLeft w:val="720"/>
          <w:marRight w:val="0"/>
          <w:marTop w:val="0"/>
          <w:marBottom w:val="0"/>
          <w:divBdr>
            <w:top w:val="none" w:sz="0" w:space="0" w:color="auto"/>
            <w:left w:val="none" w:sz="0" w:space="0" w:color="auto"/>
            <w:bottom w:val="none" w:sz="0" w:space="0" w:color="auto"/>
            <w:right w:val="none" w:sz="0" w:space="0" w:color="auto"/>
          </w:divBdr>
        </w:div>
      </w:divsChild>
    </w:div>
    <w:div w:id="868371334">
      <w:bodyDiv w:val="1"/>
      <w:marLeft w:val="0"/>
      <w:marRight w:val="0"/>
      <w:marTop w:val="0"/>
      <w:marBottom w:val="0"/>
      <w:divBdr>
        <w:top w:val="none" w:sz="0" w:space="0" w:color="auto"/>
        <w:left w:val="none" w:sz="0" w:space="0" w:color="auto"/>
        <w:bottom w:val="none" w:sz="0" w:space="0" w:color="auto"/>
        <w:right w:val="none" w:sz="0" w:space="0" w:color="auto"/>
      </w:divBdr>
    </w:div>
    <w:div w:id="881748552">
      <w:bodyDiv w:val="1"/>
      <w:marLeft w:val="0"/>
      <w:marRight w:val="0"/>
      <w:marTop w:val="0"/>
      <w:marBottom w:val="0"/>
      <w:divBdr>
        <w:top w:val="none" w:sz="0" w:space="0" w:color="auto"/>
        <w:left w:val="none" w:sz="0" w:space="0" w:color="auto"/>
        <w:bottom w:val="none" w:sz="0" w:space="0" w:color="auto"/>
        <w:right w:val="none" w:sz="0" w:space="0" w:color="auto"/>
      </w:divBdr>
    </w:div>
    <w:div w:id="893854836">
      <w:bodyDiv w:val="1"/>
      <w:marLeft w:val="0"/>
      <w:marRight w:val="0"/>
      <w:marTop w:val="0"/>
      <w:marBottom w:val="0"/>
      <w:divBdr>
        <w:top w:val="none" w:sz="0" w:space="0" w:color="auto"/>
        <w:left w:val="none" w:sz="0" w:space="0" w:color="auto"/>
        <w:bottom w:val="none" w:sz="0" w:space="0" w:color="auto"/>
        <w:right w:val="none" w:sz="0" w:space="0" w:color="auto"/>
      </w:divBdr>
    </w:div>
    <w:div w:id="958030697">
      <w:bodyDiv w:val="1"/>
      <w:marLeft w:val="0"/>
      <w:marRight w:val="0"/>
      <w:marTop w:val="0"/>
      <w:marBottom w:val="0"/>
      <w:divBdr>
        <w:top w:val="none" w:sz="0" w:space="0" w:color="auto"/>
        <w:left w:val="none" w:sz="0" w:space="0" w:color="auto"/>
        <w:bottom w:val="none" w:sz="0" w:space="0" w:color="auto"/>
        <w:right w:val="none" w:sz="0" w:space="0" w:color="auto"/>
      </w:divBdr>
    </w:div>
    <w:div w:id="998117755">
      <w:bodyDiv w:val="1"/>
      <w:marLeft w:val="0"/>
      <w:marRight w:val="0"/>
      <w:marTop w:val="0"/>
      <w:marBottom w:val="0"/>
      <w:divBdr>
        <w:top w:val="none" w:sz="0" w:space="0" w:color="auto"/>
        <w:left w:val="none" w:sz="0" w:space="0" w:color="auto"/>
        <w:bottom w:val="none" w:sz="0" w:space="0" w:color="auto"/>
        <w:right w:val="none" w:sz="0" w:space="0" w:color="auto"/>
      </w:divBdr>
    </w:div>
    <w:div w:id="1000307864">
      <w:bodyDiv w:val="1"/>
      <w:marLeft w:val="0"/>
      <w:marRight w:val="0"/>
      <w:marTop w:val="0"/>
      <w:marBottom w:val="0"/>
      <w:divBdr>
        <w:top w:val="none" w:sz="0" w:space="0" w:color="auto"/>
        <w:left w:val="none" w:sz="0" w:space="0" w:color="auto"/>
        <w:bottom w:val="none" w:sz="0" w:space="0" w:color="auto"/>
        <w:right w:val="none" w:sz="0" w:space="0" w:color="auto"/>
      </w:divBdr>
      <w:divsChild>
        <w:div w:id="1209104936">
          <w:marLeft w:val="0"/>
          <w:marRight w:val="0"/>
          <w:marTop w:val="0"/>
          <w:marBottom w:val="0"/>
          <w:divBdr>
            <w:top w:val="none" w:sz="0" w:space="0" w:color="auto"/>
            <w:left w:val="none" w:sz="0" w:space="0" w:color="auto"/>
            <w:bottom w:val="none" w:sz="0" w:space="0" w:color="auto"/>
            <w:right w:val="none" w:sz="0" w:space="0" w:color="auto"/>
          </w:divBdr>
          <w:divsChild>
            <w:div w:id="1969821963">
              <w:marLeft w:val="0"/>
              <w:marRight w:val="0"/>
              <w:marTop w:val="0"/>
              <w:marBottom w:val="0"/>
              <w:divBdr>
                <w:top w:val="none" w:sz="0" w:space="0" w:color="auto"/>
                <w:left w:val="none" w:sz="0" w:space="0" w:color="auto"/>
                <w:bottom w:val="none" w:sz="0" w:space="0" w:color="auto"/>
                <w:right w:val="none" w:sz="0" w:space="0" w:color="auto"/>
              </w:divBdr>
            </w:div>
          </w:divsChild>
        </w:div>
        <w:div w:id="280570863">
          <w:marLeft w:val="0"/>
          <w:marRight w:val="0"/>
          <w:marTop w:val="0"/>
          <w:marBottom w:val="0"/>
          <w:divBdr>
            <w:top w:val="none" w:sz="0" w:space="0" w:color="auto"/>
            <w:left w:val="none" w:sz="0" w:space="0" w:color="auto"/>
            <w:bottom w:val="none" w:sz="0" w:space="0" w:color="auto"/>
            <w:right w:val="none" w:sz="0" w:space="0" w:color="auto"/>
          </w:divBdr>
          <w:divsChild>
            <w:div w:id="1816874624">
              <w:marLeft w:val="0"/>
              <w:marRight w:val="0"/>
              <w:marTop w:val="0"/>
              <w:marBottom w:val="0"/>
              <w:divBdr>
                <w:top w:val="none" w:sz="0" w:space="0" w:color="auto"/>
                <w:left w:val="none" w:sz="0" w:space="0" w:color="auto"/>
                <w:bottom w:val="none" w:sz="0" w:space="0" w:color="auto"/>
                <w:right w:val="none" w:sz="0" w:space="0" w:color="auto"/>
              </w:divBdr>
            </w:div>
          </w:divsChild>
        </w:div>
        <w:div w:id="2088915074">
          <w:marLeft w:val="0"/>
          <w:marRight w:val="0"/>
          <w:marTop w:val="0"/>
          <w:marBottom w:val="0"/>
          <w:divBdr>
            <w:top w:val="none" w:sz="0" w:space="0" w:color="auto"/>
            <w:left w:val="none" w:sz="0" w:space="0" w:color="auto"/>
            <w:bottom w:val="none" w:sz="0" w:space="0" w:color="auto"/>
            <w:right w:val="none" w:sz="0" w:space="0" w:color="auto"/>
          </w:divBdr>
          <w:divsChild>
            <w:div w:id="115372273">
              <w:marLeft w:val="0"/>
              <w:marRight w:val="0"/>
              <w:marTop w:val="0"/>
              <w:marBottom w:val="0"/>
              <w:divBdr>
                <w:top w:val="none" w:sz="0" w:space="0" w:color="auto"/>
                <w:left w:val="none" w:sz="0" w:space="0" w:color="auto"/>
                <w:bottom w:val="none" w:sz="0" w:space="0" w:color="auto"/>
                <w:right w:val="none" w:sz="0" w:space="0" w:color="auto"/>
              </w:divBdr>
            </w:div>
          </w:divsChild>
        </w:div>
        <w:div w:id="2092310918">
          <w:marLeft w:val="0"/>
          <w:marRight w:val="0"/>
          <w:marTop w:val="0"/>
          <w:marBottom w:val="0"/>
          <w:divBdr>
            <w:top w:val="none" w:sz="0" w:space="0" w:color="auto"/>
            <w:left w:val="none" w:sz="0" w:space="0" w:color="auto"/>
            <w:bottom w:val="none" w:sz="0" w:space="0" w:color="auto"/>
            <w:right w:val="none" w:sz="0" w:space="0" w:color="auto"/>
          </w:divBdr>
          <w:divsChild>
            <w:div w:id="713624533">
              <w:marLeft w:val="0"/>
              <w:marRight w:val="0"/>
              <w:marTop w:val="0"/>
              <w:marBottom w:val="0"/>
              <w:divBdr>
                <w:top w:val="none" w:sz="0" w:space="0" w:color="auto"/>
                <w:left w:val="none" w:sz="0" w:space="0" w:color="auto"/>
                <w:bottom w:val="none" w:sz="0" w:space="0" w:color="auto"/>
                <w:right w:val="none" w:sz="0" w:space="0" w:color="auto"/>
              </w:divBdr>
            </w:div>
          </w:divsChild>
        </w:div>
        <w:div w:id="1006128393">
          <w:marLeft w:val="0"/>
          <w:marRight w:val="0"/>
          <w:marTop w:val="0"/>
          <w:marBottom w:val="0"/>
          <w:divBdr>
            <w:top w:val="none" w:sz="0" w:space="0" w:color="auto"/>
            <w:left w:val="none" w:sz="0" w:space="0" w:color="auto"/>
            <w:bottom w:val="none" w:sz="0" w:space="0" w:color="auto"/>
            <w:right w:val="none" w:sz="0" w:space="0" w:color="auto"/>
          </w:divBdr>
          <w:divsChild>
            <w:div w:id="543828019">
              <w:marLeft w:val="0"/>
              <w:marRight w:val="0"/>
              <w:marTop w:val="0"/>
              <w:marBottom w:val="0"/>
              <w:divBdr>
                <w:top w:val="none" w:sz="0" w:space="0" w:color="auto"/>
                <w:left w:val="none" w:sz="0" w:space="0" w:color="auto"/>
                <w:bottom w:val="none" w:sz="0" w:space="0" w:color="auto"/>
                <w:right w:val="none" w:sz="0" w:space="0" w:color="auto"/>
              </w:divBdr>
            </w:div>
          </w:divsChild>
        </w:div>
        <w:div w:id="663171650">
          <w:marLeft w:val="0"/>
          <w:marRight w:val="0"/>
          <w:marTop w:val="0"/>
          <w:marBottom w:val="0"/>
          <w:divBdr>
            <w:top w:val="none" w:sz="0" w:space="0" w:color="auto"/>
            <w:left w:val="none" w:sz="0" w:space="0" w:color="auto"/>
            <w:bottom w:val="none" w:sz="0" w:space="0" w:color="auto"/>
            <w:right w:val="none" w:sz="0" w:space="0" w:color="auto"/>
          </w:divBdr>
          <w:divsChild>
            <w:div w:id="2092121433">
              <w:marLeft w:val="0"/>
              <w:marRight w:val="0"/>
              <w:marTop w:val="0"/>
              <w:marBottom w:val="0"/>
              <w:divBdr>
                <w:top w:val="none" w:sz="0" w:space="0" w:color="auto"/>
                <w:left w:val="none" w:sz="0" w:space="0" w:color="auto"/>
                <w:bottom w:val="none" w:sz="0" w:space="0" w:color="auto"/>
                <w:right w:val="none" w:sz="0" w:space="0" w:color="auto"/>
              </w:divBdr>
            </w:div>
          </w:divsChild>
        </w:div>
        <w:div w:id="630592266">
          <w:marLeft w:val="0"/>
          <w:marRight w:val="0"/>
          <w:marTop w:val="0"/>
          <w:marBottom w:val="0"/>
          <w:divBdr>
            <w:top w:val="none" w:sz="0" w:space="0" w:color="auto"/>
            <w:left w:val="none" w:sz="0" w:space="0" w:color="auto"/>
            <w:bottom w:val="none" w:sz="0" w:space="0" w:color="auto"/>
            <w:right w:val="none" w:sz="0" w:space="0" w:color="auto"/>
          </w:divBdr>
          <w:divsChild>
            <w:div w:id="641153466">
              <w:marLeft w:val="0"/>
              <w:marRight w:val="0"/>
              <w:marTop w:val="0"/>
              <w:marBottom w:val="0"/>
              <w:divBdr>
                <w:top w:val="none" w:sz="0" w:space="0" w:color="auto"/>
                <w:left w:val="none" w:sz="0" w:space="0" w:color="auto"/>
                <w:bottom w:val="none" w:sz="0" w:space="0" w:color="auto"/>
                <w:right w:val="none" w:sz="0" w:space="0" w:color="auto"/>
              </w:divBdr>
            </w:div>
          </w:divsChild>
        </w:div>
        <w:div w:id="83306934">
          <w:marLeft w:val="0"/>
          <w:marRight w:val="0"/>
          <w:marTop w:val="0"/>
          <w:marBottom w:val="0"/>
          <w:divBdr>
            <w:top w:val="none" w:sz="0" w:space="0" w:color="auto"/>
            <w:left w:val="none" w:sz="0" w:space="0" w:color="auto"/>
            <w:bottom w:val="none" w:sz="0" w:space="0" w:color="auto"/>
            <w:right w:val="none" w:sz="0" w:space="0" w:color="auto"/>
          </w:divBdr>
          <w:divsChild>
            <w:div w:id="113599415">
              <w:marLeft w:val="0"/>
              <w:marRight w:val="0"/>
              <w:marTop w:val="0"/>
              <w:marBottom w:val="0"/>
              <w:divBdr>
                <w:top w:val="none" w:sz="0" w:space="0" w:color="auto"/>
                <w:left w:val="none" w:sz="0" w:space="0" w:color="auto"/>
                <w:bottom w:val="none" w:sz="0" w:space="0" w:color="auto"/>
                <w:right w:val="none" w:sz="0" w:space="0" w:color="auto"/>
              </w:divBdr>
            </w:div>
          </w:divsChild>
        </w:div>
        <w:div w:id="1852983311">
          <w:marLeft w:val="0"/>
          <w:marRight w:val="0"/>
          <w:marTop w:val="0"/>
          <w:marBottom w:val="0"/>
          <w:divBdr>
            <w:top w:val="none" w:sz="0" w:space="0" w:color="auto"/>
            <w:left w:val="none" w:sz="0" w:space="0" w:color="auto"/>
            <w:bottom w:val="none" w:sz="0" w:space="0" w:color="auto"/>
            <w:right w:val="none" w:sz="0" w:space="0" w:color="auto"/>
          </w:divBdr>
          <w:divsChild>
            <w:div w:id="769786276">
              <w:marLeft w:val="0"/>
              <w:marRight w:val="0"/>
              <w:marTop w:val="0"/>
              <w:marBottom w:val="0"/>
              <w:divBdr>
                <w:top w:val="none" w:sz="0" w:space="0" w:color="auto"/>
                <w:left w:val="none" w:sz="0" w:space="0" w:color="auto"/>
                <w:bottom w:val="none" w:sz="0" w:space="0" w:color="auto"/>
                <w:right w:val="none" w:sz="0" w:space="0" w:color="auto"/>
              </w:divBdr>
            </w:div>
          </w:divsChild>
        </w:div>
        <w:div w:id="2065326764">
          <w:marLeft w:val="0"/>
          <w:marRight w:val="0"/>
          <w:marTop w:val="0"/>
          <w:marBottom w:val="0"/>
          <w:divBdr>
            <w:top w:val="none" w:sz="0" w:space="0" w:color="auto"/>
            <w:left w:val="none" w:sz="0" w:space="0" w:color="auto"/>
            <w:bottom w:val="none" w:sz="0" w:space="0" w:color="auto"/>
            <w:right w:val="none" w:sz="0" w:space="0" w:color="auto"/>
          </w:divBdr>
          <w:divsChild>
            <w:div w:id="49964746">
              <w:marLeft w:val="0"/>
              <w:marRight w:val="0"/>
              <w:marTop w:val="0"/>
              <w:marBottom w:val="0"/>
              <w:divBdr>
                <w:top w:val="none" w:sz="0" w:space="0" w:color="auto"/>
                <w:left w:val="none" w:sz="0" w:space="0" w:color="auto"/>
                <w:bottom w:val="none" w:sz="0" w:space="0" w:color="auto"/>
                <w:right w:val="none" w:sz="0" w:space="0" w:color="auto"/>
              </w:divBdr>
            </w:div>
          </w:divsChild>
        </w:div>
        <w:div w:id="822547586">
          <w:marLeft w:val="0"/>
          <w:marRight w:val="0"/>
          <w:marTop w:val="0"/>
          <w:marBottom w:val="0"/>
          <w:divBdr>
            <w:top w:val="none" w:sz="0" w:space="0" w:color="auto"/>
            <w:left w:val="none" w:sz="0" w:space="0" w:color="auto"/>
            <w:bottom w:val="none" w:sz="0" w:space="0" w:color="auto"/>
            <w:right w:val="none" w:sz="0" w:space="0" w:color="auto"/>
          </w:divBdr>
          <w:divsChild>
            <w:div w:id="84347075">
              <w:marLeft w:val="0"/>
              <w:marRight w:val="0"/>
              <w:marTop w:val="0"/>
              <w:marBottom w:val="0"/>
              <w:divBdr>
                <w:top w:val="none" w:sz="0" w:space="0" w:color="auto"/>
                <w:left w:val="none" w:sz="0" w:space="0" w:color="auto"/>
                <w:bottom w:val="none" w:sz="0" w:space="0" w:color="auto"/>
                <w:right w:val="none" w:sz="0" w:space="0" w:color="auto"/>
              </w:divBdr>
            </w:div>
          </w:divsChild>
        </w:div>
        <w:div w:id="787234031">
          <w:marLeft w:val="0"/>
          <w:marRight w:val="0"/>
          <w:marTop w:val="0"/>
          <w:marBottom w:val="0"/>
          <w:divBdr>
            <w:top w:val="none" w:sz="0" w:space="0" w:color="auto"/>
            <w:left w:val="none" w:sz="0" w:space="0" w:color="auto"/>
            <w:bottom w:val="none" w:sz="0" w:space="0" w:color="auto"/>
            <w:right w:val="none" w:sz="0" w:space="0" w:color="auto"/>
          </w:divBdr>
          <w:divsChild>
            <w:div w:id="1463108570">
              <w:marLeft w:val="0"/>
              <w:marRight w:val="0"/>
              <w:marTop w:val="0"/>
              <w:marBottom w:val="0"/>
              <w:divBdr>
                <w:top w:val="none" w:sz="0" w:space="0" w:color="auto"/>
                <w:left w:val="none" w:sz="0" w:space="0" w:color="auto"/>
                <w:bottom w:val="none" w:sz="0" w:space="0" w:color="auto"/>
                <w:right w:val="none" w:sz="0" w:space="0" w:color="auto"/>
              </w:divBdr>
            </w:div>
          </w:divsChild>
        </w:div>
        <w:div w:id="1196960786">
          <w:marLeft w:val="0"/>
          <w:marRight w:val="0"/>
          <w:marTop w:val="0"/>
          <w:marBottom w:val="0"/>
          <w:divBdr>
            <w:top w:val="none" w:sz="0" w:space="0" w:color="auto"/>
            <w:left w:val="none" w:sz="0" w:space="0" w:color="auto"/>
            <w:bottom w:val="none" w:sz="0" w:space="0" w:color="auto"/>
            <w:right w:val="none" w:sz="0" w:space="0" w:color="auto"/>
          </w:divBdr>
          <w:divsChild>
            <w:div w:id="1000156779">
              <w:marLeft w:val="0"/>
              <w:marRight w:val="0"/>
              <w:marTop w:val="0"/>
              <w:marBottom w:val="0"/>
              <w:divBdr>
                <w:top w:val="none" w:sz="0" w:space="0" w:color="auto"/>
                <w:left w:val="none" w:sz="0" w:space="0" w:color="auto"/>
                <w:bottom w:val="none" w:sz="0" w:space="0" w:color="auto"/>
                <w:right w:val="none" w:sz="0" w:space="0" w:color="auto"/>
              </w:divBdr>
            </w:div>
          </w:divsChild>
        </w:div>
        <w:div w:id="1048913854">
          <w:marLeft w:val="0"/>
          <w:marRight w:val="0"/>
          <w:marTop w:val="0"/>
          <w:marBottom w:val="0"/>
          <w:divBdr>
            <w:top w:val="none" w:sz="0" w:space="0" w:color="auto"/>
            <w:left w:val="none" w:sz="0" w:space="0" w:color="auto"/>
            <w:bottom w:val="none" w:sz="0" w:space="0" w:color="auto"/>
            <w:right w:val="none" w:sz="0" w:space="0" w:color="auto"/>
          </w:divBdr>
          <w:divsChild>
            <w:div w:id="1366178148">
              <w:marLeft w:val="0"/>
              <w:marRight w:val="0"/>
              <w:marTop w:val="0"/>
              <w:marBottom w:val="0"/>
              <w:divBdr>
                <w:top w:val="none" w:sz="0" w:space="0" w:color="auto"/>
                <w:left w:val="none" w:sz="0" w:space="0" w:color="auto"/>
                <w:bottom w:val="none" w:sz="0" w:space="0" w:color="auto"/>
                <w:right w:val="none" w:sz="0" w:space="0" w:color="auto"/>
              </w:divBdr>
            </w:div>
          </w:divsChild>
        </w:div>
        <w:div w:id="1702631084">
          <w:marLeft w:val="0"/>
          <w:marRight w:val="0"/>
          <w:marTop w:val="0"/>
          <w:marBottom w:val="0"/>
          <w:divBdr>
            <w:top w:val="none" w:sz="0" w:space="0" w:color="auto"/>
            <w:left w:val="none" w:sz="0" w:space="0" w:color="auto"/>
            <w:bottom w:val="none" w:sz="0" w:space="0" w:color="auto"/>
            <w:right w:val="none" w:sz="0" w:space="0" w:color="auto"/>
          </w:divBdr>
          <w:divsChild>
            <w:div w:id="799228041">
              <w:marLeft w:val="0"/>
              <w:marRight w:val="0"/>
              <w:marTop w:val="0"/>
              <w:marBottom w:val="0"/>
              <w:divBdr>
                <w:top w:val="none" w:sz="0" w:space="0" w:color="auto"/>
                <w:left w:val="none" w:sz="0" w:space="0" w:color="auto"/>
                <w:bottom w:val="none" w:sz="0" w:space="0" w:color="auto"/>
                <w:right w:val="none" w:sz="0" w:space="0" w:color="auto"/>
              </w:divBdr>
            </w:div>
          </w:divsChild>
        </w:div>
        <w:div w:id="732892344">
          <w:marLeft w:val="0"/>
          <w:marRight w:val="0"/>
          <w:marTop w:val="0"/>
          <w:marBottom w:val="0"/>
          <w:divBdr>
            <w:top w:val="none" w:sz="0" w:space="0" w:color="auto"/>
            <w:left w:val="none" w:sz="0" w:space="0" w:color="auto"/>
            <w:bottom w:val="none" w:sz="0" w:space="0" w:color="auto"/>
            <w:right w:val="none" w:sz="0" w:space="0" w:color="auto"/>
          </w:divBdr>
          <w:divsChild>
            <w:div w:id="1489324338">
              <w:marLeft w:val="0"/>
              <w:marRight w:val="0"/>
              <w:marTop w:val="0"/>
              <w:marBottom w:val="0"/>
              <w:divBdr>
                <w:top w:val="none" w:sz="0" w:space="0" w:color="auto"/>
                <w:left w:val="none" w:sz="0" w:space="0" w:color="auto"/>
                <w:bottom w:val="none" w:sz="0" w:space="0" w:color="auto"/>
                <w:right w:val="none" w:sz="0" w:space="0" w:color="auto"/>
              </w:divBdr>
            </w:div>
          </w:divsChild>
        </w:div>
        <w:div w:id="1251475567">
          <w:marLeft w:val="0"/>
          <w:marRight w:val="0"/>
          <w:marTop w:val="0"/>
          <w:marBottom w:val="0"/>
          <w:divBdr>
            <w:top w:val="none" w:sz="0" w:space="0" w:color="auto"/>
            <w:left w:val="none" w:sz="0" w:space="0" w:color="auto"/>
            <w:bottom w:val="none" w:sz="0" w:space="0" w:color="auto"/>
            <w:right w:val="none" w:sz="0" w:space="0" w:color="auto"/>
          </w:divBdr>
          <w:divsChild>
            <w:div w:id="1992980997">
              <w:marLeft w:val="0"/>
              <w:marRight w:val="0"/>
              <w:marTop w:val="0"/>
              <w:marBottom w:val="0"/>
              <w:divBdr>
                <w:top w:val="none" w:sz="0" w:space="0" w:color="auto"/>
                <w:left w:val="none" w:sz="0" w:space="0" w:color="auto"/>
                <w:bottom w:val="none" w:sz="0" w:space="0" w:color="auto"/>
                <w:right w:val="none" w:sz="0" w:space="0" w:color="auto"/>
              </w:divBdr>
            </w:div>
          </w:divsChild>
        </w:div>
        <w:div w:id="363285489">
          <w:marLeft w:val="0"/>
          <w:marRight w:val="0"/>
          <w:marTop w:val="0"/>
          <w:marBottom w:val="0"/>
          <w:divBdr>
            <w:top w:val="none" w:sz="0" w:space="0" w:color="auto"/>
            <w:left w:val="none" w:sz="0" w:space="0" w:color="auto"/>
            <w:bottom w:val="none" w:sz="0" w:space="0" w:color="auto"/>
            <w:right w:val="none" w:sz="0" w:space="0" w:color="auto"/>
          </w:divBdr>
          <w:divsChild>
            <w:div w:id="760681197">
              <w:marLeft w:val="0"/>
              <w:marRight w:val="0"/>
              <w:marTop w:val="0"/>
              <w:marBottom w:val="0"/>
              <w:divBdr>
                <w:top w:val="none" w:sz="0" w:space="0" w:color="auto"/>
                <w:left w:val="none" w:sz="0" w:space="0" w:color="auto"/>
                <w:bottom w:val="none" w:sz="0" w:space="0" w:color="auto"/>
                <w:right w:val="none" w:sz="0" w:space="0" w:color="auto"/>
              </w:divBdr>
            </w:div>
          </w:divsChild>
        </w:div>
        <w:div w:id="744490844">
          <w:marLeft w:val="0"/>
          <w:marRight w:val="0"/>
          <w:marTop w:val="0"/>
          <w:marBottom w:val="0"/>
          <w:divBdr>
            <w:top w:val="none" w:sz="0" w:space="0" w:color="auto"/>
            <w:left w:val="none" w:sz="0" w:space="0" w:color="auto"/>
            <w:bottom w:val="none" w:sz="0" w:space="0" w:color="auto"/>
            <w:right w:val="none" w:sz="0" w:space="0" w:color="auto"/>
          </w:divBdr>
          <w:divsChild>
            <w:div w:id="70200991">
              <w:marLeft w:val="0"/>
              <w:marRight w:val="0"/>
              <w:marTop w:val="0"/>
              <w:marBottom w:val="0"/>
              <w:divBdr>
                <w:top w:val="none" w:sz="0" w:space="0" w:color="auto"/>
                <w:left w:val="none" w:sz="0" w:space="0" w:color="auto"/>
                <w:bottom w:val="none" w:sz="0" w:space="0" w:color="auto"/>
                <w:right w:val="none" w:sz="0" w:space="0" w:color="auto"/>
              </w:divBdr>
            </w:div>
          </w:divsChild>
        </w:div>
        <w:div w:id="877543222">
          <w:marLeft w:val="0"/>
          <w:marRight w:val="0"/>
          <w:marTop w:val="0"/>
          <w:marBottom w:val="0"/>
          <w:divBdr>
            <w:top w:val="none" w:sz="0" w:space="0" w:color="auto"/>
            <w:left w:val="none" w:sz="0" w:space="0" w:color="auto"/>
            <w:bottom w:val="none" w:sz="0" w:space="0" w:color="auto"/>
            <w:right w:val="none" w:sz="0" w:space="0" w:color="auto"/>
          </w:divBdr>
          <w:divsChild>
            <w:div w:id="1858302722">
              <w:marLeft w:val="0"/>
              <w:marRight w:val="0"/>
              <w:marTop w:val="0"/>
              <w:marBottom w:val="0"/>
              <w:divBdr>
                <w:top w:val="none" w:sz="0" w:space="0" w:color="auto"/>
                <w:left w:val="none" w:sz="0" w:space="0" w:color="auto"/>
                <w:bottom w:val="none" w:sz="0" w:space="0" w:color="auto"/>
                <w:right w:val="none" w:sz="0" w:space="0" w:color="auto"/>
              </w:divBdr>
            </w:div>
          </w:divsChild>
        </w:div>
        <w:div w:id="750471435">
          <w:marLeft w:val="0"/>
          <w:marRight w:val="0"/>
          <w:marTop w:val="0"/>
          <w:marBottom w:val="0"/>
          <w:divBdr>
            <w:top w:val="none" w:sz="0" w:space="0" w:color="auto"/>
            <w:left w:val="none" w:sz="0" w:space="0" w:color="auto"/>
            <w:bottom w:val="none" w:sz="0" w:space="0" w:color="auto"/>
            <w:right w:val="none" w:sz="0" w:space="0" w:color="auto"/>
          </w:divBdr>
          <w:divsChild>
            <w:div w:id="117575715">
              <w:marLeft w:val="0"/>
              <w:marRight w:val="0"/>
              <w:marTop w:val="0"/>
              <w:marBottom w:val="0"/>
              <w:divBdr>
                <w:top w:val="none" w:sz="0" w:space="0" w:color="auto"/>
                <w:left w:val="none" w:sz="0" w:space="0" w:color="auto"/>
                <w:bottom w:val="none" w:sz="0" w:space="0" w:color="auto"/>
                <w:right w:val="none" w:sz="0" w:space="0" w:color="auto"/>
              </w:divBdr>
            </w:div>
          </w:divsChild>
        </w:div>
        <w:div w:id="325327139">
          <w:marLeft w:val="0"/>
          <w:marRight w:val="0"/>
          <w:marTop w:val="0"/>
          <w:marBottom w:val="0"/>
          <w:divBdr>
            <w:top w:val="none" w:sz="0" w:space="0" w:color="auto"/>
            <w:left w:val="none" w:sz="0" w:space="0" w:color="auto"/>
            <w:bottom w:val="none" w:sz="0" w:space="0" w:color="auto"/>
            <w:right w:val="none" w:sz="0" w:space="0" w:color="auto"/>
          </w:divBdr>
          <w:divsChild>
            <w:div w:id="1480924076">
              <w:marLeft w:val="0"/>
              <w:marRight w:val="0"/>
              <w:marTop w:val="0"/>
              <w:marBottom w:val="0"/>
              <w:divBdr>
                <w:top w:val="none" w:sz="0" w:space="0" w:color="auto"/>
                <w:left w:val="none" w:sz="0" w:space="0" w:color="auto"/>
                <w:bottom w:val="none" w:sz="0" w:space="0" w:color="auto"/>
                <w:right w:val="none" w:sz="0" w:space="0" w:color="auto"/>
              </w:divBdr>
            </w:div>
          </w:divsChild>
        </w:div>
        <w:div w:id="2005743148">
          <w:marLeft w:val="0"/>
          <w:marRight w:val="0"/>
          <w:marTop w:val="0"/>
          <w:marBottom w:val="0"/>
          <w:divBdr>
            <w:top w:val="none" w:sz="0" w:space="0" w:color="auto"/>
            <w:left w:val="none" w:sz="0" w:space="0" w:color="auto"/>
            <w:bottom w:val="none" w:sz="0" w:space="0" w:color="auto"/>
            <w:right w:val="none" w:sz="0" w:space="0" w:color="auto"/>
          </w:divBdr>
          <w:divsChild>
            <w:div w:id="1494757349">
              <w:marLeft w:val="0"/>
              <w:marRight w:val="0"/>
              <w:marTop w:val="0"/>
              <w:marBottom w:val="0"/>
              <w:divBdr>
                <w:top w:val="none" w:sz="0" w:space="0" w:color="auto"/>
                <w:left w:val="none" w:sz="0" w:space="0" w:color="auto"/>
                <w:bottom w:val="none" w:sz="0" w:space="0" w:color="auto"/>
                <w:right w:val="none" w:sz="0" w:space="0" w:color="auto"/>
              </w:divBdr>
            </w:div>
          </w:divsChild>
        </w:div>
        <w:div w:id="824584740">
          <w:marLeft w:val="0"/>
          <w:marRight w:val="0"/>
          <w:marTop w:val="0"/>
          <w:marBottom w:val="0"/>
          <w:divBdr>
            <w:top w:val="none" w:sz="0" w:space="0" w:color="auto"/>
            <w:left w:val="none" w:sz="0" w:space="0" w:color="auto"/>
            <w:bottom w:val="none" w:sz="0" w:space="0" w:color="auto"/>
            <w:right w:val="none" w:sz="0" w:space="0" w:color="auto"/>
          </w:divBdr>
          <w:divsChild>
            <w:div w:id="1451362716">
              <w:marLeft w:val="0"/>
              <w:marRight w:val="0"/>
              <w:marTop w:val="0"/>
              <w:marBottom w:val="0"/>
              <w:divBdr>
                <w:top w:val="none" w:sz="0" w:space="0" w:color="auto"/>
                <w:left w:val="none" w:sz="0" w:space="0" w:color="auto"/>
                <w:bottom w:val="none" w:sz="0" w:space="0" w:color="auto"/>
                <w:right w:val="none" w:sz="0" w:space="0" w:color="auto"/>
              </w:divBdr>
            </w:div>
          </w:divsChild>
        </w:div>
        <w:div w:id="1844274599">
          <w:marLeft w:val="0"/>
          <w:marRight w:val="0"/>
          <w:marTop w:val="0"/>
          <w:marBottom w:val="0"/>
          <w:divBdr>
            <w:top w:val="none" w:sz="0" w:space="0" w:color="auto"/>
            <w:left w:val="none" w:sz="0" w:space="0" w:color="auto"/>
            <w:bottom w:val="none" w:sz="0" w:space="0" w:color="auto"/>
            <w:right w:val="none" w:sz="0" w:space="0" w:color="auto"/>
          </w:divBdr>
          <w:divsChild>
            <w:div w:id="899294417">
              <w:marLeft w:val="0"/>
              <w:marRight w:val="0"/>
              <w:marTop w:val="0"/>
              <w:marBottom w:val="0"/>
              <w:divBdr>
                <w:top w:val="none" w:sz="0" w:space="0" w:color="auto"/>
                <w:left w:val="none" w:sz="0" w:space="0" w:color="auto"/>
                <w:bottom w:val="none" w:sz="0" w:space="0" w:color="auto"/>
                <w:right w:val="none" w:sz="0" w:space="0" w:color="auto"/>
              </w:divBdr>
            </w:div>
          </w:divsChild>
        </w:div>
        <w:div w:id="2017265272">
          <w:marLeft w:val="0"/>
          <w:marRight w:val="0"/>
          <w:marTop w:val="0"/>
          <w:marBottom w:val="0"/>
          <w:divBdr>
            <w:top w:val="none" w:sz="0" w:space="0" w:color="auto"/>
            <w:left w:val="none" w:sz="0" w:space="0" w:color="auto"/>
            <w:bottom w:val="none" w:sz="0" w:space="0" w:color="auto"/>
            <w:right w:val="none" w:sz="0" w:space="0" w:color="auto"/>
          </w:divBdr>
          <w:divsChild>
            <w:div w:id="13844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7988">
      <w:bodyDiv w:val="1"/>
      <w:marLeft w:val="0"/>
      <w:marRight w:val="0"/>
      <w:marTop w:val="0"/>
      <w:marBottom w:val="0"/>
      <w:divBdr>
        <w:top w:val="none" w:sz="0" w:space="0" w:color="auto"/>
        <w:left w:val="none" w:sz="0" w:space="0" w:color="auto"/>
        <w:bottom w:val="none" w:sz="0" w:space="0" w:color="auto"/>
        <w:right w:val="none" w:sz="0" w:space="0" w:color="auto"/>
      </w:divBdr>
    </w:div>
    <w:div w:id="1154682066">
      <w:bodyDiv w:val="1"/>
      <w:marLeft w:val="0"/>
      <w:marRight w:val="0"/>
      <w:marTop w:val="0"/>
      <w:marBottom w:val="0"/>
      <w:divBdr>
        <w:top w:val="none" w:sz="0" w:space="0" w:color="auto"/>
        <w:left w:val="none" w:sz="0" w:space="0" w:color="auto"/>
        <w:bottom w:val="none" w:sz="0" w:space="0" w:color="auto"/>
        <w:right w:val="none" w:sz="0" w:space="0" w:color="auto"/>
      </w:divBdr>
    </w:div>
    <w:div w:id="1206337337">
      <w:bodyDiv w:val="1"/>
      <w:marLeft w:val="0"/>
      <w:marRight w:val="0"/>
      <w:marTop w:val="0"/>
      <w:marBottom w:val="0"/>
      <w:divBdr>
        <w:top w:val="none" w:sz="0" w:space="0" w:color="auto"/>
        <w:left w:val="none" w:sz="0" w:space="0" w:color="auto"/>
        <w:bottom w:val="none" w:sz="0" w:space="0" w:color="auto"/>
        <w:right w:val="none" w:sz="0" w:space="0" w:color="auto"/>
      </w:divBdr>
    </w:div>
    <w:div w:id="1214542458">
      <w:bodyDiv w:val="1"/>
      <w:marLeft w:val="0"/>
      <w:marRight w:val="0"/>
      <w:marTop w:val="0"/>
      <w:marBottom w:val="0"/>
      <w:divBdr>
        <w:top w:val="none" w:sz="0" w:space="0" w:color="auto"/>
        <w:left w:val="none" w:sz="0" w:space="0" w:color="auto"/>
        <w:bottom w:val="none" w:sz="0" w:space="0" w:color="auto"/>
        <w:right w:val="none" w:sz="0" w:space="0" w:color="auto"/>
      </w:divBdr>
    </w:div>
    <w:div w:id="1237931587">
      <w:bodyDiv w:val="1"/>
      <w:marLeft w:val="0"/>
      <w:marRight w:val="0"/>
      <w:marTop w:val="0"/>
      <w:marBottom w:val="0"/>
      <w:divBdr>
        <w:top w:val="none" w:sz="0" w:space="0" w:color="auto"/>
        <w:left w:val="none" w:sz="0" w:space="0" w:color="auto"/>
        <w:bottom w:val="none" w:sz="0" w:space="0" w:color="auto"/>
        <w:right w:val="none" w:sz="0" w:space="0" w:color="auto"/>
      </w:divBdr>
      <w:divsChild>
        <w:div w:id="1193230122">
          <w:marLeft w:val="0"/>
          <w:marRight w:val="0"/>
          <w:marTop w:val="0"/>
          <w:marBottom w:val="0"/>
          <w:divBdr>
            <w:top w:val="none" w:sz="0" w:space="0" w:color="auto"/>
            <w:left w:val="none" w:sz="0" w:space="0" w:color="auto"/>
            <w:bottom w:val="none" w:sz="0" w:space="0" w:color="auto"/>
            <w:right w:val="none" w:sz="0" w:space="0" w:color="auto"/>
          </w:divBdr>
          <w:divsChild>
            <w:div w:id="720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496">
      <w:bodyDiv w:val="1"/>
      <w:marLeft w:val="0"/>
      <w:marRight w:val="0"/>
      <w:marTop w:val="0"/>
      <w:marBottom w:val="0"/>
      <w:divBdr>
        <w:top w:val="none" w:sz="0" w:space="0" w:color="auto"/>
        <w:left w:val="none" w:sz="0" w:space="0" w:color="auto"/>
        <w:bottom w:val="none" w:sz="0" w:space="0" w:color="auto"/>
        <w:right w:val="none" w:sz="0" w:space="0" w:color="auto"/>
      </w:divBdr>
    </w:div>
    <w:div w:id="1251353528">
      <w:bodyDiv w:val="1"/>
      <w:marLeft w:val="0"/>
      <w:marRight w:val="0"/>
      <w:marTop w:val="0"/>
      <w:marBottom w:val="0"/>
      <w:divBdr>
        <w:top w:val="none" w:sz="0" w:space="0" w:color="auto"/>
        <w:left w:val="none" w:sz="0" w:space="0" w:color="auto"/>
        <w:bottom w:val="none" w:sz="0" w:space="0" w:color="auto"/>
        <w:right w:val="none" w:sz="0" w:space="0" w:color="auto"/>
      </w:divBdr>
    </w:div>
    <w:div w:id="1288318636">
      <w:bodyDiv w:val="1"/>
      <w:marLeft w:val="0"/>
      <w:marRight w:val="0"/>
      <w:marTop w:val="0"/>
      <w:marBottom w:val="0"/>
      <w:divBdr>
        <w:top w:val="none" w:sz="0" w:space="0" w:color="auto"/>
        <w:left w:val="none" w:sz="0" w:space="0" w:color="auto"/>
        <w:bottom w:val="none" w:sz="0" w:space="0" w:color="auto"/>
        <w:right w:val="none" w:sz="0" w:space="0" w:color="auto"/>
      </w:divBdr>
    </w:div>
    <w:div w:id="1371104810">
      <w:bodyDiv w:val="1"/>
      <w:marLeft w:val="0"/>
      <w:marRight w:val="0"/>
      <w:marTop w:val="0"/>
      <w:marBottom w:val="0"/>
      <w:divBdr>
        <w:top w:val="none" w:sz="0" w:space="0" w:color="auto"/>
        <w:left w:val="none" w:sz="0" w:space="0" w:color="auto"/>
        <w:bottom w:val="none" w:sz="0" w:space="0" w:color="auto"/>
        <w:right w:val="none" w:sz="0" w:space="0" w:color="auto"/>
      </w:divBdr>
    </w:div>
    <w:div w:id="1438670689">
      <w:bodyDiv w:val="1"/>
      <w:marLeft w:val="0"/>
      <w:marRight w:val="0"/>
      <w:marTop w:val="0"/>
      <w:marBottom w:val="0"/>
      <w:divBdr>
        <w:top w:val="none" w:sz="0" w:space="0" w:color="auto"/>
        <w:left w:val="none" w:sz="0" w:space="0" w:color="auto"/>
        <w:bottom w:val="none" w:sz="0" w:space="0" w:color="auto"/>
        <w:right w:val="none" w:sz="0" w:space="0" w:color="auto"/>
      </w:divBdr>
    </w:div>
    <w:div w:id="1447774459">
      <w:bodyDiv w:val="1"/>
      <w:marLeft w:val="0"/>
      <w:marRight w:val="0"/>
      <w:marTop w:val="0"/>
      <w:marBottom w:val="0"/>
      <w:divBdr>
        <w:top w:val="none" w:sz="0" w:space="0" w:color="auto"/>
        <w:left w:val="none" w:sz="0" w:space="0" w:color="auto"/>
        <w:bottom w:val="none" w:sz="0" w:space="0" w:color="auto"/>
        <w:right w:val="none" w:sz="0" w:space="0" w:color="auto"/>
      </w:divBdr>
    </w:div>
    <w:div w:id="1485199760">
      <w:bodyDiv w:val="1"/>
      <w:marLeft w:val="0"/>
      <w:marRight w:val="0"/>
      <w:marTop w:val="0"/>
      <w:marBottom w:val="0"/>
      <w:divBdr>
        <w:top w:val="none" w:sz="0" w:space="0" w:color="auto"/>
        <w:left w:val="none" w:sz="0" w:space="0" w:color="auto"/>
        <w:bottom w:val="none" w:sz="0" w:space="0" w:color="auto"/>
        <w:right w:val="none" w:sz="0" w:space="0" w:color="auto"/>
      </w:divBdr>
      <w:divsChild>
        <w:div w:id="1958102774">
          <w:marLeft w:val="0"/>
          <w:marRight w:val="0"/>
          <w:marTop w:val="0"/>
          <w:marBottom w:val="0"/>
          <w:divBdr>
            <w:top w:val="none" w:sz="0" w:space="0" w:color="auto"/>
            <w:left w:val="none" w:sz="0" w:space="0" w:color="auto"/>
            <w:bottom w:val="none" w:sz="0" w:space="0" w:color="auto"/>
            <w:right w:val="none" w:sz="0" w:space="0" w:color="auto"/>
          </w:divBdr>
          <w:divsChild>
            <w:div w:id="5249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8108">
      <w:bodyDiv w:val="1"/>
      <w:marLeft w:val="0"/>
      <w:marRight w:val="0"/>
      <w:marTop w:val="0"/>
      <w:marBottom w:val="0"/>
      <w:divBdr>
        <w:top w:val="none" w:sz="0" w:space="0" w:color="auto"/>
        <w:left w:val="none" w:sz="0" w:space="0" w:color="auto"/>
        <w:bottom w:val="none" w:sz="0" w:space="0" w:color="auto"/>
        <w:right w:val="none" w:sz="0" w:space="0" w:color="auto"/>
      </w:divBdr>
    </w:div>
    <w:div w:id="1894080318">
      <w:bodyDiv w:val="1"/>
      <w:marLeft w:val="0"/>
      <w:marRight w:val="0"/>
      <w:marTop w:val="0"/>
      <w:marBottom w:val="0"/>
      <w:divBdr>
        <w:top w:val="none" w:sz="0" w:space="0" w:color="auto"/>
        <w:left w:val="none" w:sz="0" w:space="0" w:color="auto"/>
        <w:bottom w:val="none" w:sz="0" w:space="0" w:color="auto"/>
        <w:right w:val="none" w:sz="0" w:space="0" w:color="auto"/>
      </w:divBdr>
    </w:div>
    <w:div w:id="1903132232">
      <w:bodyDiv w:val="1"/>
      <w:marLeft w:val="0"/>
      <w:marRight w:val="0"/>
      <w:marTop w:val="0"/>
      <w:marBottom w:val="0"/>
      <w:divBdr>
        <w:top w:val="none" w:sz="0" w:space="0" w:color="auto"/>
        <w:left w:val="none" w:sz="0" w:space="0" w:color="auto"/>
        <w:bottom w:val="none" w:sz="0" w:space="0" w:color="auto"/>
        <w:right w:val="none" w:sz="0" w:space="0" w:color="auto"/>
      </w:divBdr>
    </w:div>
    <w:div w:id="196438465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 w:id="2027903100">
      <w:bodyDiv w:val="1"/>
      <w:marLeft w:val="0"/>
      <w:marRight w:val="0"/>
      <w:marTop w:val="0"/>
      <w:marBottom w:val="0"/>
      <w:divBdr>
        <w:top w:val="none" w:sz="0" w:space="0" w:color="auto"/>
        <w:left w:val="none" w:sz="0" w:space="0" w:color="auto"/>
        <w:bottom w:val="none" w:sz="0" w:space="0" w:color="auto"/>
        <w:right w:val="none" w:sz="0" w:space="0" w:color="auto"/>
      </w:divBdr>
    </w:div>
    <w:div w:id="20518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ms.ro/access/us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inantarepartide.ro" TargetMode="External"/><Relationship Id="rId4" Type="http://schemas.openxmlformats.org/officeDocument/2006/relationships/settings" Target="settings.xml"/><Relationship Id="rId9" Type="http://schemas.openxmlformats.org/officeDocument/2006/relationships/hyperlink" Target="http://www.roaep.r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mlpda.ro/uploads/articole/attachments/5fd21eacb6560539833106.pdf" TargetMode="External"/><Relationship Id="rId1" Type="http://schemas.openxmlformats.org/officeDocument/2006/relationships/hyperlink" Target="http://www.anticorruptionday.org/documents/actagainstcorruption/print/materials2012/corr12_fs_ENVIRONMENT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287D-DB04-411F-A438-2DF13DFC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19401</Words>
  <Characters>112529</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2021-07-21T13:25:00Z</dcterms:created>
  <dcterms:modified xsi:type="dcterms:W3CDTF">2021-07-28T13:27:00Z</dcterms:modified>
</cp:coreProperties>
</file>